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4" w:rsidRPr="00F66714" w:rsidRDefault="00F66714" w:rsidP="00F66714">
      <w:pPr>
        <w:pStyle w:val="Heading3"/>
        <w:spacing w:before="0" w:after="0" w:line="360" w:lineRule="auto"/>
        <w:rPr>
          <w:rFonts w:ascii="Times New Roman" w:hAnsi="Times New Roman" w:cs="Times New Roman"/>
          <w:b w:val="0"/>
          <w:i/>
          <w:sz w:val="24"/>
          <w:szCs w:val="24"/>
          <w:lang w:val="lv-LV"/>
        </w:rPr>
      </w:pPr>
      <w:r w:rsidRPr="00F66714">
        <w:rPr>
          <w:rFonts w:ascii="Times New Roman" w:hAnsi="Times New Roman" w:cs="Times New Roman"/>
          <w:b w:val="0"/>
          <w:i/>
          <w:sz w:val="24"/>
          <w:szCs w:val="24"/>
          <w:lang w:val="lv-LV"/>
        </w:rPr>
        <w:t xml:space="preserve">Ar </w:t>
      </w:r>
      <w:proofErr w:type="spellStart"/>
      <w:r w:rsidRPr="00F66714">
        <w:rPr>
          <w:rFonts w:ascii="Times New Roman" w:hAnsi="Times New Roman" w:cs="Times New Roman"/>
          <w:b w:val="0"/>
          <w:i/>
          <w:sz w:val="24"/>
          <w:szCs w:val="24"/>
          <w:lang w:val="lv-LV"/>
        </w:rPr>
        <w:t>grozījumiem,kas</w:t>
      </w:r>
      <w:proofErr w:type="spellEnd"/>
      <w:r w:rsidRPr="00F66714">
        <w:rPr>
          <w:rFonts w:ascii="Times New Roman" w:hAnsi="Times New Roman" w:cs="Times New Roman"/>
          <w:b w:val="0"/>
          <w:i/>
          <w:sz w:val="24"/>
          <w:szCs w:val="24"/>
          <w:lang w:val="lv-LV"/>
        </w:rPr>
        <w:t xml:space="preserve"> izdarīti līdz 28.07.2016.</w:t>
      </w:r>
    </w:p>
    <w:p w:rsidR="00F66714" w:rsidRPr="00F66714" w:rsidRDefault="00F66714" w:rsidP="00F66714">
      <w:pPr>
        <w:pStyle w:val="Heading3"/>
        <w:spacing w:before="0" w:after="0" w:line="360" w:lineRule="auto"/>
        <w:rPr>
          <w:rFonts w:ascii="Times New Roman" w:hAnsi="Times New Roman" w:cs="Times New Roman"/>
          <w:b w:val="0"/>
          <w:i/>
          <w:sz w:val="24"/>
          <w:szCs w:val="24"/>
          <w:lang w:val="lv-LV"/>
        </w:rPr>
      </w:pPr>
      <w:r w:rsidRPr="00F66714">
        <w:rPr>
          <w:rFonts w:ascii="Times New Roman" w:hAnsi="Times New Roman" w:cs="Times New Roman"/>
          <w:b w:val="0"/>
          <w:i/>
          <w:sz w:val="24"/>
          <w:szCs w:val="24"/>
          <w:lang w:val="lv-LV"/>
        </w:rPr>
        <w:t xml:space="preserve">Grozījumi: LU 28.07.2016. rīkojums Nr. 1/318 </w:t>
      </w:r>
    </w:p>
    <w:p w:rsidR="00277E6A" w:rsidRPr="0029356D" w:rsidRDefault="00F66714" w:rsidP="00F66714">
      <w:pPr>
        <w:pStyle w:val="Heading3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                                                                                                                              </w:t>
      </w:r>
      <w:r w:rsidR="00277E6A" w:rsidRPr="0029356D">
        <w:rPr>
          <w:rFonts w:ascii="Times New Roman" w:hAnsi="Times New Roman" w:cs="Times New Roman"/>
          <w:b w:val="0"/>
          <w:sz w:val="24"/>
          <w:szCs w:val="24"/>
          <w:lang w:val="lv-LV"/>
        </w:rPr>
        <w:t>Pielikums</w:t>
      </w:r>
    </w:p>
    <w:p w:rsidR="00277E6A" w:rsidRPr="0029356D" w:rsidRDefault="00277E6A" w:rsidP="00277E6A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 w:rsidRPr="0029356D">
        <w:rPr>
          <w:rFonts w:ascii="Times New Roman" w:hAnsi="Times New Roman" w:cs="Times New Roman"/>
          <w:b w:val="0"/>
          <w:sz w:val="24"/>
          <w:szCs w:val="24"/>
          <w:lang w:val="lv-LV"/>
        </w:rPr>
        <w:t>APSTIPRINĀTS</w:t>
      </w:r>
    </w:p>
    <w:p w:rsidR="00277E6A" w:rsidRPr="0029356D" w:rsidRDefault="00277E6A" w:rsidP="00277E6A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lv-LV"/>
        </w:rPr>
      </w:pPr>
      <w:r w:rsidRPr="0029356D">
        <w:rPr>
          <w:rFonts w:ascii="Times New Roman" w:hAnsi="Times New Roman" w:cs="Times New Roman"/>
          <w:b w:val="0"/>
          <w:sz w:val="24"/>
          <w:szCs w:val="24"/>
          <w:lang w:val="lv-LV"/>
        </w:rPr>
        <w:t>ar LU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v-LV"/>
        </w:rPr>
        <w:t xml:space="preserve"> 09.10.2013.</w:t>
      </w:r>
    </w:p>
    <w:p w:rsidR="00277E6A" w:rsidRPr="0029356D" w:rsidRDefault="00277E6A" w:rsidP="00277E6A">
      <w:pPr>
        <w:spacing w:line="360" w:lineRule="auto"/>
        <w:jc w:val="right"/>
        <w:rPr>
          <w:bCs/>
        </w:rPr>
      </w:pPr>
      <w:r w:rsidRPr="0029356D">
        <w:t>rīkojumu Nr</w:t>
      </w:r>
      <w:r w:rsidRPr="0029356D">
        <w:rPr>
          <w:bCs/>
        </w:rPr>
        <w:t>.</w:t>
      </w:r>
      <w:r>
        <w:rPr>
          <w:bCs/>
        </w:rPr>
        <w:t>1/278</w:t>
      </w:r>
      <w:r w:rsidRPr="0029356D">
        <w:rPr>
          <w:bCs/>
        </w:rPr>
        <w:t xml:space="preserve"> </w:t>
      </w:r>
    </w:p>
    <w:p w:rsidR="00277E6A" w:rsidRDefault="00277E6A" w:rsidP="00277E6A">
      <w:pPr>
        <w:spacing w:line="360" w:lineRule="auto"/>
        <w:jc w:val="center"/>
        <w:rPr>
          <w:b/>
        </w:rPr>
      </w:pPr>
    </w:p>
    <w:p w:rsidR="00277E6A" w:rsidRPr="0029356D" w:rsidRDefault="00277E6A" w:rsidP="00277E6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29356D">
        <w:rPr>
          <w:b/>
          <w:sz w:val="28"/>
          <w:szCs w:val="28"/>
        </w:rPr>
        <w:t>PUBLIKĀCIJU KLASIFIKĀCIJAS UN ZINĀTNISKĀS NOZĪMĪBAS LĪMEŅA NOVĒRTĒŠANAS KĀRTĪBA</w:t>
      </w:r>
    </w:p>
    <w:bookmarkEnd w:id="0"/>
    <w:p w:rsidR="00277E6A" w:rsidRDefault="00277E6A" w:rsidP="00277E6A">
      <w:pPr>
        <w:spacing w:line="360" w:lineRule="auto"/>
        <w:jc w:val="center"/>
        <w:rPr>
          <w:b/>
        </w:rPr>
      </w:pPr>
    </w:p>
    <w:p w:rsidR="00277E6A" w:rsidRPr="00351897" w:rsidRDefault="00277E6A" w:rsidP="00277E6A">
      <w:pPr>
        <w:pStyle w:val="Heading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97">
        <w:rPr>
          <w:rFonts w:ascii="Times New Roman" w:hAnsi="Times New Roman" w:cs="Times New Roman"/>
          <w:sz w:val="24"/>
          <w:szCs w:val="24"/>
        </w:rPr>
        <w:t>Vispārīgie noteikumi</w:t>
      </w:r>
    </w:p>
    <w:p w:rsidR="00277E6A" w:rsidRPr="0035189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351897">
        <w:t xml:space="preserve"> Šī kārtība reglamentē Latvijas Universitātes un LU aģentūru-zinātnisko institūtu (turpmāk tekstā – LU) akadēmiskā un zinātniskā personāla (turpmāk tekstā – autors) Latvijas Universitātes Informācijas sistēmā (turpmāk tekstā – LUIS) un LU zinātnieku publikāciju un vēstures datubāzē (turpmāk tekstā – datubāze) ievietoto publikāciju klasificēšanu un zinātniskās nozīmības līmeņa novērtēšanu. </w:t>
      </w:r>
    </w:p>
    <w:p w:rsidR="00277E6A" w:rsidRPr="0035189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351897">
        <w:t xml:space="preserve"> Publikācija šīs kārtības izpratnē ir grāmata, raksts, ziņojums vai cits autora publicēts darbs drukātā vai elektroniskā formā.</w:t>
      </w:r>
    </w:p>
    <w:p w:rsidR="00277E6A" w:rsidRPr="00972C13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972C13">
        <w:t>Autors regulāri (vismaz divas reizes gadā) pārbauda publikācijas esamību sadaļā</w:t>
      </w:r>
      <w:r>
        <w:t xml:space="preserve"> </w:t>
      </w:r>
      <w:r w:rsidRPr="00972C13">
        <w:t>„Mans LUIS”, ja autors ir LU darbinieks, vai datubāzē, ja autors ir LU aģentūras-zinātniskā institūta darbinieks,</w:t>
      </w:r>
      <w:proofErr w:type="gramStart"/>
      <w:r w:rsidRPr="00972C13">
        <w:t xml:space="preserve">  </w:t>
      </w:r>
      <w:proofErr w:type="gramEnd"/>
      <w:r w:rsidRPr="00972C13">
        <w:t xml:space="preserve">kā arī publikācijai piešķirto klasifikācijas veidu. </w:t>
      </w:r>
    </w:p>
    <w:p w:rsidR="00277E6A" w:rsidRPr="00BD649A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972C13">
        <w:t>LU personāla publicitātes aktivitātes indekss un publikāciju zinātniskās nozīmības</w:t>
      </w:r>
      <w:r w:rsidRPr="00BD649A">
        <w:t xml:space="preserve"> līmenis tiks ņemts vērā, veicot autora zinātniskās darbības novērtē</w:t>
      </w:r>
      <w:r>
        <w:t>šanu</w:t>
      </w:r>
      <w:r w:rsidRPr="00BD649A">
        <w:t xml:space="preserve"> (akadēmiskā personāla pārvēlēšanām, studiju programmu </w:t>
      </w:r>
      <w:proofErr w:type="spellStart"/>
      <w:r w:rsidRPr="00BD649A">
        <w:t>akreditācijām</w:t>
      </w:r>
      <w:proofErr w:type="spellEnd"/>
      <w:r w:rsidRPr="00BD649A">
        <w:t xml:space="preserve"> un pašnovērtējuma u.tml. ziņojumos).</w:t>
      </w:r>
    </w:p>
    <w:p w:rsidR="00277E6A" w:rsidRPr="00BD649A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BD649A">
        <w:t xml:space="preserve"> Pamatojoties uz </w:t>
      </w:r>
      <w:r>
        <w:t xml:space="preserve">datiem </w:t>
      </w:r>
      <w:r w:rsidRPr="00BD649A">
        <w:t xml:space="preserve">LUIS </w:t>
      </w:r>
      <w:r w:rsidRPr="00CB7AF4">
        <w:t>un datubāzē</w:t>
      </w:r>
      <w:r>
        <w:t>,</w:t>
      </w:r>
      <w:r w:rsidRPr="00BD649A">
        <w:t xml:space="preserve"> tiks veidota LU gada publiskā pārskata un cita statistika, publikāciju saraksti.</w:t>
      </w:r>
    </w:p>
    <w:p w:rsidR="00277E6A" w:rsidRPr="00BD649A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BD649A">
        <w:t xml:space="preserve"> Datubāzes aktualizēšanu un uzturēšanu veic LU Bibliotēka (turpmāk tekstā – Bibliotēka), publikācijas zinātniskā novērtējuma aprēķinu, pamatojoties uz publikācijas klasifikācijas veidu, – LU Informācijas </w:t>
      </w:r>
      <w:r w:rsidR="00F66714">
        <w:t xml:space="preserve">un komunikācijas </w:t>
      </w:r>
      <w:r w:rsidRPr="00BD649A">
        <w:t>tehnoloģiju</w:t>
      </w:r>
      <w:r w:rsidR="00F66714">
        <w:t xml:space="preserve"> serviss</w:t>
      </w:r>
      <w:r w:rsidRPr="00BD649A">
        <w:t xml:space="preserve"> (turpmāk tekstā – I</w:t>
      </w:r>
      <w:r w:rsidR="00F66714">
        <w:t>KTS</w:t>
      </w:r>
      <w:r w:rsidRPr="00BD649A">
        <w:t>)</w:t>
      </w:r>
      <w:r w:rsidR="00F66714">
        <w:t xml:space="preserve"> </w:t>
      </w:r>
      <w:r w:rsidR="00F66714">
        <w:rPr>
          <w:i/>
          <w:color w:val="000000"/>
          <w:sz w:val="18"/>
          <w:szCs w:val="18"/>
        </w:rPr>
        <w:t>/ LU 28.07.2016. rīkojuma Nr. 1/318 redakcijā/.</w:t>
      </w:r>
    </w:p>
    <w:p w:rsidR="00277E6A" w:rsidRPr="00A243B1" w:rsidRDefault="00277E6A" w:rsidP="00277E6A">
      <w:pPr>
        <w:spacing w:line="360" w:lineRule="auto"/>
        <w:ind w:left="851"/>
        <w:jc w:val="both"/>
        <w:rPr>
          <w:highlight w:val="yellow"/>
        </w:rPr>
      </w:pPr>
    </w:p>
    <w:p w:rsidR="00277E6A" w:rsidRPr="00BD649A" w:rsidRDefault="00277E6A" w:rsidP="00277E6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D649A">
        <w:rPr>
          <w:b/>
        </w:rPr>
        <w:t xml:space="preserve">Publikāciju klasifikācijas un novērtēšanas kārtība </w:t>
      </w:r>
    </w:p>
    <w:p w:rsidR="00277E6A" w:rsidRPr="00BD649A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BD649A">
        <w:t>Publikāciju klasifikācijas veidi (sk. 1.</w:t>
      </w:r>
      <w:r>
        <w:t xml:space="preserve"> </w:t>
      </w:r>
      <w:r w:rsidRPr="00BD649A">
        <w:t xml:space="preserve">pielikumu) ir izstrādāti, pamatojoties uz </w:t>
      </w:r>
      <w:r w:rsidRPr="00BD649A">
        <w:rPr>
          <w:color w:val="000000"/>
        </w:rPr>
        <w:t>Latvijas Zinātnes padomes „Zinātnisko publikāciju klasifikāciju” (apstiprināta 28.11.2012.</w:t>
      </w:r>
      <w:r>
        <w:rPr>
          <w:color w:val="000000"/>
        </w:rPr>
        <w:t>,</w:t>
      </w:r>
      <w:r w:rsidRPr="00BD649A">
        <w:rPr>
          <w:color w:val="000000"/>
        </w:rPr>
        <w:t xml:space="preserve"> </w:t>
      </w:r>
      <w:r w:rsidRPr="00BD649A">
        <w:lastRenderedPageBreak/>
        <w:t>lēmums Nr.32-3-1) un tiks izmantoti publikāciju, kuras publicētas, sākot ar 2013. gadu, klasifikācijai.</w:t>
      </w:r>
    </w:p>
    <w:p w:rsidR="00277E6A" w:rsidRPr="004070BE" w:rsidRDefault="00277E6A" w:rsidP="00277E6A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4070BE">
        <w:t>Publikācijas zinātniskās nozīmības indeksu aprēķina</w:t>
      </w:r>
      <w:r>
        <w:t>,</w:t>
      </w:r>
      <w:r w:rsidRPr="004070BE">
        <w:rPr>
          <w:b/>
        </w:rPr>
        <w:t xml:space="preserve"> </w:t>
      </w:r>
      <w:r w:rsidRPr="004070BE">
        <w:t>atbilstošā z</w:t>
      </w:r>
      <w:r w:rsidRPr="004070BE">
        <w:rPr>
          <w:bCs/>
        </w:rPr>
        <w:t xml:space="preserve">inātniskās nozīmības līmeņa (A-D) punktus reizinot ar koeficientu </w:t>
      </w:r>
      <w:r w:rsidRPr="004070BE">
        <w:t>(sk. 1.</w:t>
      </w:r>
      <w:r>
        <w:t xml:space="preserve"> </w:t>
      </w:r>
      <w:r w:rsidRPr="004070BE">
        <w:t xml:space="preserve">pielikumu) </w:t>
      </w:r>
      <w:r w:rsidRPr="004070BE">
        <w:rPr>
          <w:bCs/>
        </w:rPr>
        <w:t xml:space="preserve">un rezultātu izdalot ar autoru skaitu </w:t>
      </w:r>
      <w:proofErr w:type="gramStart"/>
      <w:r w:rsidRPr="004070BE">
        <w:rPr>
          <w:bCs/>
        </w:rPr>
        <w:t>(</w:t>
      </w:r>
      <w:proofErr w:type="gramEnd"/>
      <w:r>
        <w:rPr>
          <w:bCs/>
        </w:rPr>
        <w:t>m</w:t>
      </w:r>
      <w:r w:rsidRPr="004070BE">
        <w:rPr>
          <w:bCs/>
        </w:rPr>
        <w:t>aksimālais autoru skaits, kas tiek ņemts vērā</w:t>
      </w:r>
      <w:r>
        <w:rPr>
          <w:bCs/>
        </w:rPr>
        <w:t>,</w:t>
      </w:r>
      <w:r w:rsidRPr="004070BE">
        <w:rPr>
          <w:bCs/>
        </w:rPr>
        <w:t xml:space="preserve"> ir 10. Ja autoru skaits ir lielāks, tad vienalga dala ar 10).</w:t>
      </w:r>
    </w:p>
    <w:p w:rsidR="00277E6A" w:rsidRPr="004070BE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4070BE">
        <w:t xml:space="preserve">Autors, ievadot jaunu publikāciju sadaļā „Mans LUIS”, izvēlas atbilstošo publikācijas veidu. </w:t>
      </w:r>
    </w:p>
    <w:p w:rsidR="00277E6A" w:rsidRPr="007B1DA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7B1DA7">
        <w:t>Bibliotēka, veicot publikācijas apraksta informācijas rediģēšanu, pārbauda autora izvēlētā publikācijas veida atbilstību un nepieciešamības gadījumā to labo. Pēc informācijas aktualizācijas LUIS parādās jaunais publikācijas veids.</w:t>
      </w:r>
    </w:p>
    <w:p w:rsidR="00277E6A" w:rsidRPr="007B1DA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7B1DA7">
        <w:t xml:space="preserve">LUIS, pamatojoties uz publikācijas veidu un publikāciju zinātniskās nozīmības indeksa aprēķina formulu, automātiski </w:t>
      </w:r>
      <w:r>
        <w:t>ap</w:t>
      </w:r>
      <w:r w:rsidRPr="007B1DA7">
        <w:t>rēķina publikācijas zinātniskās nozīmības indeksu. Ja datubāzē tiek mainīts publikācijas veids, tiek pārrēķināts arī zinātniskās vērtības indekss.</w:t>
      </w:r>
    </w:p>
    <w:p w:rsidR="00277E6A" w:rsidRPr="007B1DA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7B1DA7">
        <w:t>Ja autoram ir iebildumi p</w:t>
      </w:r>
      <w:r>
        <w:t>ret</w:t>
      </w:r>
      <w:r w:rsidRPr="007B1DA7">
        <w:t xml:space="preserve"> publikācijas zinātniskās nozīmības līmeni vai arī tas ir mainījies (piemēram, publikācija ir indeksēta </w:t>
      </w:r>
      <w:proofErr w:type="spellStart"/>
      <w:r w:rsidRPr="007B1DA7">
        <w:t>citējamības</w:t>
      </w:r>
      <w:proofErr w:type="spellEnd"/>
      <w:r w:rsidRPr="007B1DA7">
        <w:t xml:space="preserve"> datubāzē), autors nosūta informāciju uz Bibliotēkas e</w:t>
      </w:r>
      <w:r>
        <w:t>-</w:t>
      </w:r>
      <w:r w:rsidRPr="007B1DA7">
        <w:t xml:space="preserve">pasta adresi </w:t>
      </w:r>
      <w:hyperlink r:id="rId8" w:history="1">
        <w:r w:rsidRPr="007B1DA7">
          <w:rPr>
            <w:rStyle w:val="Hyperlink"/>
          </w:rPr>
          <w:t>info-bibl@lu.lv</w:t>
        </w:r>
      </w:hyperlink>
      <w:r w:rsidRPr="007B1DA7">
        <w:t>.</w:t>
      </w:r>
    </w:p>
    <w:p w:rsidR="00277E6A" w:rsidRPr="00A243B1" w:rsidRDefault="00277E6A" w:rsidP="00277E6A">
      <w:pPr>
        <w:spacing w:line="360" w:lineRule="auto"/>
        <w:ind w:left="360"/>
        <w:jc w:val="both"/>
        <w:rPr>
          <w:highlight w:val="yellow"/>
        </w:rPr>
      </w:pPr>
    </w:p>
    <w:p w:rsidR="00277E6A" w:rsidRPr="007B1DA7" w:rsidRDefault="00F66714" w:rsidP="00277E6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Autora, Bibliotēkas un IKTS</w:t>
      </w:r>
      <w:r w:rsidR="00277E6A" w:rsidRPr="007B1DA7">
        <w:rPr>
          <w:b/>
        </w:rPr>
        <w:t xml:space="preserve"> atbildība</w:t>
      </w:r>
    </w:p>
    <w:p w:rsidR="00277E6A" w:rsidRPr="007B1DA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7B1DA7">
        <w:t>Autors ir atbildīgs par iesniegtās informācijas patiesumu.</w:t>
      </w:r>
    </w:p>
    <w:p w:rsidR="00277E6A" w:rsidRPr="007B1DA7" w:rsidRDefault="00277E6A" w:rsidP="00277E6A">
      <w:pPr>
        <w:numPr>
          <w:ilvl w:val="1"/>
          <w:numId w:val="1"/>
        </w:numPr>
        <w:spacing w:line="360" w:lineRule="auto"/>
        <w:jc w:val="both"/>
      </w:pPr>
      <w:r w:rsidRPr="007B1DA7">
        <w:t>Bibliotēka ir atbildīga par korekta publikācijas klasifikācijas koda ievietošanu datubāzē</w:t>
      </w:r>
      <w:r>
        <w:t>.</w:t>
      </w:r>
      <w:r w:rsidRPr="007B1DA7">
        <w:t xml:space="preserve"> </w:t>
      </w:r>
    </w:p>
    <w:p w:rsidR="00277E6A" w:rsidRPr="007B1DA7" w:rsidRDefault="00F66714" w:rsidP="00277E6A">
      <w:pPr>
        <w:numPr>
          <w:ilvl w:val="1"/>
          <w:numId w:val="1"/>
        </w:numPr>
        <w:spacing w:line="360" w:lineRule="auto"/>
        <w:jc w:val="both"/>
      </w:pPr>
      <w:r>
        <w:t>IKTS</w:t>
      </w:r>
      <w:r w:rsidR="00277E6A" w:rsidRPr="007B1DA7">
        <w:t xml:space="preserve"> ir atbildīg</w:t>
      </w:r>
      <w:r w:rsidR="00277E6A">
        <w:t>s</w:t>
      </w:r>
      <w:r w:rsidR="00277E6A" w:rsidRPr="007B1DA7">
        <w:t xml:space="preserve"> par publikāciju zinātniskās nozīmības indeksa aprēķināšanu atbilstoši publikācijas klasifikācijas veidam. </w:t>
      </w:r>
    </w:p>
    <w:p w:rsidR="00277E6A" w:rsidRDefault="00277E6A" w:rsidP="00277E6A">
      <w:pPr>
        <w:spacing w:line="360" w:lineRule="auto"/>
      </w:pPr>
    </w:p>
    <w:p w:rsidR="00277E6A" w:rsidRDefault="00277E6A" w:rsidP="00277E6A">
      <w:pPr>
        <w:sectPr w:rsidR="00277E6A" w:rsidSect="0029356D">
          <w:footerReference w:type="even" r:id="rId9"/>
          <w:footerReference w:type="default" r:id="rId10"/>
          <w:footerReference w:type="first" r:id="rId11"/>
          <w:pgSz w:w="11907" w:h="16840"/>
          <w:pgMar w:top="1135" w:right="851" w:bottom="1134" w:left="1701" w:header="709" w:footer="709" w:gutter="0"/>
          <w:pgNumType w:start="1"/>
          <w:cols w:space="709"/>
          <w:docGrid w:linePitch="326"/>
        </w:sectPr>
      </w:pPr>
    </w:p>
    <w:p w:rsidR="00277E6A" w:rsidRPr="0029356D" w:rsidRDefault="00277E6A" w:rsidP="00277E6A">
      <w:pPr>
        <w:ind w:firstLine="142"/>
        <w:jc w:val="right"/>
      </w:pPr>
      <w:r w:rsidRPr="0029356D">
        <w:lastRenderedPageBreak/>
        <w:t>Pielikums</w:t>
      </w:r>
    </w:p>
    <w:p w:rsidR="00277E6A" w:rsidRPr="0029356D" w:rsidRDefault="00277E6A" w:rsidP="00277E6A">
      <w:pPr>
        <w:jc w:val="right"/>
      </w:pPr>
      <w:r w:rsidRPr="0029356D">
        <w:t>Publikāciju klasifikācijas un zinātniskās</w:t>
      </w:r>
    </w:p>
    <w:p w:rsidR="00277E6A" w:rsidRPr="0029356D" w:rsidRDefault="00277E6A" w:rsidP="00277E6A">
      <w:pPr>
        <w:jc w:val="right"/>
      </w:pPr>
      <w:r w:rsidRPr="0029356D">
        <w:t xml:space="preserve"> nozīmības līmeņa novērtēšanas kārtībai</w:t>
      </w:r>
    </w:p>
    <w:p w:rsidR="00277E6A" w:rsidRPr="0029356D" w:rsidRDefault="00277E6A" w:rsidP="00277E6A">
      <w:pPr>
        <w:spacing w:line="360" w:lineRule="auto"/>
        <w:jc w:val="right"/>
      </w:pPr>
    </w:p>
    <w:p w:rsidR="00277E6A" w:rsidRDefault="00277E6A" w:rsidP="00277E6A">
      <w:pPr>
        <w:ind w:firstLine="142"/>
        <w:jc w:val="center"/>
        <w:rPr>
          <w:b/>
        </w:rPr>
      </w:pPr>
      <w:r w:rsidRPr="00127A8B">
        <w:rPr>
          <w:b/>
        </w:rPr>
        <w:t>LU</w:t>
      </w:r>
      <w:proofErr w:type="gramStart"/>
      <w:r w:rsidRPr="00127A8B">
        <w:rPr>
          <w:b/>
        </w:rPr>
        <w:t xml:space="preserve">  </w:t>
      </w:r>
      <w:proofErr w:type="gramEnd"/>
      <w:r w:rsidRPr="00127A8B">
        <w:rPr>
          <w:b/>
        </w:rPr>
        <w:t>PERSONĀLA PUBLIKĀCIJU KLASIFIKĀCIJAS UN ZINĀTNISKĀS NOZĪMĪBAS LĪMEŅA NOVĒRTĒŠANAS TABULA</w:t>
      </w:r>
    </w:p>
    <w:p w:rsidR="00277E6A" w:rsidRPr="00127A8B" w:rsidRDefault="00277E6A" w:rsidP="00277E6A">
      <w:pPr>
        <w:ind w:firstLine="142"/>
        <w:jc w:val="center"/>
        <w:rPr>
          <w:b/>
        </w:rPr>
      </w:pPr>
    </w:p>
    <w:tbl>
      <w:tblPr>
        <w:tblW w:w="154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8"/>
        <w:gridCol w:w="2551"/>
        <w:gridCol w:w="3969"/>
        <w:gridCol w:w="3262"/>
        <w:gridCol w:w="2410"/>
        <w:gridCol w:w="887"/>
      </w:tblGrid>
      <w:tr w:rsidR="00277E6A" w:rsidRPr="00127A8B" w:rsidTr="00774A8D">
        <w:trPr>
          <w:trHeight w:val="323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6A" w:rsidRPr="00127A8B" w:rsidRDefault="00277E6A" w:rsidP="00774A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A8B">
              <w:rPr>
                <w:b/>
                <w:bCs/>
                <w:color w:val="000000"/>
                <w:sz w:val="20"/>
                <w:szCs w:val="20"/>
              </w:rPr>
              <w:t>Publikācijas veids/</w:t>
            </w:r>
          </w:p>
          <w:p w:rsidR="00277E6A" w:rsidRPr="00127A8B" w:rsidRDefault="00277E6A" w:rsidP="00774A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7A8B">
              <w:rPr>
                <w:b/>
                <w:bCs/>
                <w:color w:val="000000"/>
                <w:sz w:val="20"/>
                <w:szCs w:val="20"/>
              </w:rPr>
              <w:t>līmenis</w:t>
            </w:r>
          </w:p>
        </w:tc>
        <w:tc>
          <w:tcPr>
            <w:tcW w:w="12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E6A" w:rsidRPr="00127A8B" w:rsidRDefault="00277E6A" w:rsidP="00774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A8B">
              <w:rPr>
                <w:b/>
                <w:bCs/>
                <w:color w:val="000000"/>
                <w:sz w:val="18"/>
                <w:szCs w:val="20"/>
              </w:rPr>
              <w:t>Zinātniskās nozīmības līmenis (punkti)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7A8B">
              <w:rPr>
                <w:b/>
                <w:bCs/>
                <w:color w:val="000000"/>
                <w:sz w:val="20"/>
                <w:szCs w:val="20"/>
              </w:rPr>
              <w:t>Koefi-cients</w:t>
            </w:r>
            <w:proofErr w:type="spellEnd"/>
          </w:p>
        </w:tc>
      </w:tr>
      <w:tr w:rsidR="00277E6A" w:rsidRPr="00127A8B" w:rsidTr="00774A8D">
        <w:trPr>
          <w:trHeight w:val="32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jc w:val="center"/>
              <w:rPr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41DDE">
              <w:rPr>
                <w:b/>
                <w:color w:val="000000"/>
                <w:sz w:val="18"/>
                <w:szCs w:val="20"/>
              </w:rPr>
              <w:t>A (4)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41DDE">
              <w:rPr>
                <w:b/>
                <w:color w:val="000000"/>
                <w:sz w:val="18"/>
                <w:szCs w:val="20"/>
              </w:rPr>
              <w:t>B (3)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41DDE">
              <w:rPr>
                <w:b/>
                <w:color w:val="000000"/>
                <w:sz w:val="18"/>
                <w:szCs w:val="20"/>
              </w:rPr>
              <w:t>C (2)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41DDE">
              <w:rPr>
                <w:b/>
                <w:color w:val="000000"/>
                <w:sz w:val="18"/>
                <w:szCs w:val="20"/>
              </w:rPr>
              <w:t>D (1)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</w:p>
        </w:tc>
      </w:tr>
      <w:tr w:rsidR="00277E6A" w:rsidRPr="00127A8B" w:rsidTr="00774A8D">
        <w:trPr>
          <w:trHeight w:val="133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</w:rPr>
            </w:pPr>
            <w:r w:rsidRPr="00127A8B">
              <w:rPr>
                <w:b/>
                <w:bCs/>
                <w:sz w:val="20"/>
                <w:szCs w:val="20"/>
              </w:rPr>
              <w:t>Recenzētas zinātniskas</w:t>
            </w:r>
            <w:r w:rsidRPr="00127A8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27A8B">
              <w:rPr>
                <w:b/>
                <w:bCs/>
                <w:sz w:val="20"/>
                <w:szCs w:val="20"/>
              </w:rPr>
              <w:t>monogrāfijas</w:t>
            </w:r>
            <w:r w:rsidRPr="00127A8B">
              <w:rPr>
                <w:rStyle w:val="FootnoteReference"/>
                <w:b/>
                <w:bCs/>
                <w:sz w:val="20"/>
                <w:szCs w:val="20"/>
              </w:rPr>
              <w:footnoteReference w:id="1"/>
            </w:r>
            <w:r w:rsidRPr="00127A8B">
              <w:rPr>
                <w:b/>
                <w:bCs/>
                <w:sz w:val="20"/>
                <w:szCs w:val="20"/>
              </w:rPr>
              <w:t xml:space="preserve"> un citas monogrāfijas, </w:t>
            </w:r>
            <w:r w:rsidRPr="00127A8B">
              <w:rPr>
                <w:bCs/>
                <w:sz w:val="20"/>
                <w:szCs w:val="20"/>
              </w:rPr>
              <w:t xml:space="preserve">kas </w:t>
            </w:r>
          </w:p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rPr>
                <w:sz w:val="20"/>
                <w:szCs w:val="20"/>
              </w:rPr>
            </w:pPr>
            <w:r w:rsidRPr="00241DDE">
              <w:rPr>
                <w:sz w:val="20"/>
                <w:szCs w:val="20"/>
              </w:rPr>
              <w:t xml:space="preserve"> publicētas nozarē respektētās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 xml:space="preserve">izdevniecībās ārzemēs vai Latvijā </w:t>
            </w:r>
          </w:p>
          <w:p w:rsidR="00277E6A" w:rsidRPr="00241DDE" w:rsidRDefault="00277E6A" w:rsidP="00774A8D">
            <w:pPr>
              <w:rPr>
                <w:i/>
                <w:iCs/>
                <w:sz w:val="20"/>
                <w:szCs w:val="20"/>
              </w:rPr>
            </w:pPr>
            <w:r w:rsidRPr="00241DDE">
              <w:rPr>
                <w:sz w:val="20"/>
                <w:szCs w:val="20"/>
              </w:rPr>
              <w:t xml:space="preserve"> un ir iekļautas </w:t>
            </w:r>
            <w:r w:rsidRPr="00241DDE">
              <w:rPr>
                <w:i/>
                <w:iCs/>
                <w:sz w:val="20"/>
                <w:szCs w:val="20"/>
              </w:rPr>
              <w:t xml:space="preserve">Web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Science</w:t>
            </w:r>
            <w:proofErr w:type="spellEnd"/>
            <w:proofErr w:type="gramStart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r w:rsidRPr="00241DDE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241DDE">
              <w:rPr>
                <w:i/>
                <w:iCs/>
                <w:sz w:val="20"/>
                <w:szCs w:val="20"/>
              </w:rPr>
              <w:t>Book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Citation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Index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 </w:t>
            </w:r>
            <w:r w:rsidRPr="00241DDE">
              <w:rPr>
                <w:iCs/>
                <w:sz w:val="20"/>
                <w:szCs w:val="20"/>
              </w:rPr>
              <w:t xml:space="preserve">datubāzē 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  <w:r w:rsidRPr="00127A8B">
              <w:rPr>
                <w:i/>
                <w:iCs/>
                <w:sz w:val="20"/>
                <w:szCs w:val="20"/>
                <w:highlight w:val="yellow"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241DDE">
              <w:rPr>
                <w:sz w:val="20"/>
                <w:szCs w:val="20"/>
              </w:rPr>
              <w:t xml:space="preserve">publicētas </w:t>
            </w:r>
            <w:r w:rsidRPr="00241DDE">
              <w:rPr>
                <w:rFonts w:cs="Arial"/>
                <w:b/>
                <w:i/>
                <w:sz w:val="20"/>
                <w:szCs w:val="20"/>
              </w:rPr>
              <w:t>starptautiskās</w:t>
            </w:r>
            <w:r w:rsidRPr="00241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DDE">
              <w:rPr>
                <w:rFonts w:cs="Arial"/>
                <w:b/>
                <w:i/>
                <w:sz w:val="20"/>
                <w:szCs w:val="20"/>
              </w:rPr>
              <w:t>izdevniecībās</w:t>
            </w:r>
            <w:r w:rsidRPr="00241DDE">
              <w:rPr>
                <w:rFonts w:cs="Arial"/>
                <w:sz w:val="20"/>
                <w:szCs w:val="20"/>
              </w:rPr>
              <w:t>, par to izdošanu pieņemts lēmums autora/-u institūcijas Zinātnes padomē, monogrāfiju recenzējuši vismaz divi neatkarīgi recenzenti, kuri nepārstāv autora darbavietu, un to vārdi ir norādīti izdevuma titullapā;</w:t>
            </w:r>
            <w:r w:rsidRPr="00241DDE">
              <w:rPr>
                <w:sz w:val="20"/>
                <w:szCs w:val="20"/>
              </w:rPr>
              <w:t xml:space="preserve"> tā satur bibliogrāfiju, kopsavilkumu svešvalodā un ir iekļauta </w:t>
            </w:r>
            <w:proofErr w:type="gramStart"/>
            <w:r w:rsidRPr="00241DDE">
              <w:rPr>
                <w:b/>
                <w:i/>
                <w:sz w:val="20"/>
                <w:szCs w:val="20"/>
              </w:rPr>
              <w:t>starptautiski pazīstamas bibliotēkas</w:t>
            </w:r>
            <w:proofErr w:type="gramEnd"/>
            <w:r w:rsidRPr="00241DDE">
              <w:rPr>
                <w:b/>
                <w:i/>
                <w:sz w:val="20"/>
                <w:szCs w:val="20"/>
              </w:rPr>
              <w:t xml:space="preserve"> katalogā</w:t>
            </w:r>
            <w:r w:rsidRPr="00241DDE">
              <w:rPr>
                <w:rStyle w:val="FootnoteReference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241DDE">
              <w:rPr>
                <w:sz w:val="20"/>
                <w:szCs w:val="20"/>
              </w:rPr>
              <w:t>publicētas</w:t>
            </w:r>
            <w:r w:rsidRPr="00241DDE">
              <w:rPr>
                <w:rFonts w:cs="Arial"/>
                <w:b/>
                <w:i/>
                <w:sz w:val="20"/>
                <w:szCs w:val="20"/>
              </w:rPr>
              <w:t xml:space="preserve"> Latvijā</w:t>
            </w:r>
            <w:r w:rsidRPr="00241DDE">
              <w:rPr>
                <w:rFonts w:cs="Arial"/>
                <w:sz w:val="20"/>
                <w:szCs w:val="20"/>
              </w:rPr>
              <w:t>, par to izdošanu pieņemts lēmums autora/-u institūcijas Zinātnes padomē, monogrāfiju recenzējuši vismaz divi neatkarīgi recenzenti, kuri nepārstāv autora darbavietu, un to vārdi ir norādīti izdevuma titullapā;</w:t>
            </w:r>
            <w:r w:rsidRPr="00241DDE">
              <w:rPr>
                <w:sz w:val="20"/>
                <w:szCs w:val="20"/>
              </w:rPr>
              <w:t xml:space="preserve"> tā satur bibliogrāfiju, kopsavilkumu svešvalodā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rPr>
                <w:sz w:val="20"/>
                <w:szCs w:val="20"/>
              </w:rPr>
            </w:pPr>
            <w:r w:rsidRPr="00241DDE">
              <w:rPr>
                <w:sz w:val="20"/>
                <w:szCs w:val="20"/>
              </w:rPr>
              <w:t>Citas monogrāfijas, kas neatbilst iepriekš</w:t>
            </w:r>
            <w:r>
              <w:rPr>
                <w:sz w:val="20"/>
                <w:szCs w:val="20"/>
              </w:rPr>
              <w:t xml:space="preserve"> </w:t>
            </w:r>
            <w:r w:rsidRPr="00241DDE">
              <w:rPr>
                <w:sz w:val="20"/>
                <w:szCs w:val="20"/>
              </w:rPr>
              <w:t>minētajiem kritērijiem, lai arī satur zinātniskā darba pazīmes, un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>promociju darbu izdevumi grāmatas veidā, kas neatbilst iepriekš</w:t>
            </w:r>
            <w:r>
              <w:rPr>
                <w:sz w:val="20"/>
                <w:szCs w:val="20"/>
              </w:rPr>
              <w:t xml:space="preserve"> </w:t>
            </w:r>
            <w:r w:rsidRPr="00241DDE">
              <w:rPr>
                <w:sz w:val="20"/>
                <w:szCs w:val="20"/>
              </w:rPr>
              <w:t>minētajiem kritērijiem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DDE">
              <w:rPr>
                <w:b/>
                <w:sz w:val="20"/>
                <w:szCs w:val="20"/>
              </w:rPr>
              <w:t>5</w:t>
            </w:r>
          </w:p>
        </w:tc>
      </w:tr>
      <w:tr w:rsidR="00277E6A" w:rsidRPr="00127A8B" w:rsidTr="00774A8D">
        <w:trPr>
          <w:trHeight w:val="1022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1DDE">
              <w:rPr>
                <w:b/>
                <w:bCs/>
                <w:sz w:val="20"/>
                <w:szCs w:val="20"/>
              </w:rPr>
              <w:t xml:space="preserve">Sastādīti zinātniski izdevumi </w:t>
            </w:r>
            <w:r w:rsidRPr="00241DDE">
              <w:rPr>
                <w:bCs/>
                <w:sz w:val="18"/>
                <w:szCs w:val="20"/>
              </w:rPr>
              <w:t xml:space="preserve">(enciklopēdijas, vārdnīcas, rokasgrāmatas, zinātniskie katalogi u. c.), </w:t>
            </w:r>
            <w:r w:rsidRPr="00241DDE">
              <w:rPr>
                <w:bCs/>
                <w:sz w:val="20"/>
                <w:szCs w:val="20"/>
              </w:rPr>
              <w:t>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241DDE">
              <w:rPr>
                <w:sz w:val="20"/>
                <w:szCs w:val="20"/>
              </w:rPr>
              <w:t>publicēti nozarē respektētās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>izdevniecībās</w:t>
            </w:r>
            <w:r w:rsidRPr="00241DDE">
              <w:rPr>
                <w:sz w:val="18"/>
                <w:szCs w:val="20"/>
              </w:rPr>
              <w:t xml:space="preserve"> </w:t>
            </w:r>
            <w:r w:rsidRPr="00241DDE">
              <w:rPr>
                <w:sz w:val="20"/>
                <w:szCs w:val="20"/>
              </w:rPr>
              <w:t xml:space="preserve">un  iekļauti </w:t>
            </w:r>
            <w:r w:rsidRPr="00241DDE">
              <w:rPr>
                <w:i/>
                <w:iCs/>
                <w:sz w:val="20"/>
                <w:szCs w:val="20"/>
              </w:rPr>
              <w:t xml:space="preserve">Web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241DDE">
              <w:rPr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Book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Citation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Index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r w:rsidRPr="00241DDE">
              <w:rPr>
                <w:iCs/>
                <w:sz w:val="20"/>
                <w:szCs w:val="20"/>
              </w:rPr>
              <w:t>datubāzē</w:t>
            </w:r>
            <w:r w:rsidRPr="00241DDE">
              <w:rPr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rPr>
                <w:sz w:val="20"/>
                <w:szCs w:val="20"/>
              </w:rPr>
            </w:pPr>
            <w:r w:rsidRPr="00241DDE">
              <w:rPr>
                <w:sz w:val="20"/>
                <w:szCs w:val="20"/>
              </w:rPr>
              <w:t>publicēti starptautiskās izdevniecībās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 xml:space="preserve">un iekļauti kādas starptautiski pazīstamas bibliotēkas  katalogā 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rPr>
                <w:sz w:val="20"/>
                <w:szCs w:val="20"/>
              </w:rPr>
            </w:pPr>
            <w:r w:rsidRPr="00241DDE">
              <w:rPr>
                <w:sz w:val="20"/>
                <w:szCs w:val="20"/>
              </w:rPr>
              <w:t>publicēti Latvijas izdevniecībās</w:t>
            </w:r>
            <w:r w:rsidRPr="00241DDE">
              <w:rPr>
                <w:b/>
                <w:i/>
                <w:sz w:val="20"/>
                <w:szCs w:val="20"/>
              </w:rPr>
              <w:t xml:space="preserve"> </w:t>
            </w:r>
            <w:r w:rsidRPr="00241DDE">
              <w:rPr>
                <w:sz w:val="20"/>
                <w:szCs w:val="20"/>
              </w:rPr>
              <w:t>un iekļauti kādas starptautiski pazīstamas bibliotēkas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 xml:space="preserve">katalogā 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rPr>
                <w:sz w:val="20"/>
                <w:szCs w:val="20"/>
              </w:rPr>
            </w:pPr>
            <w:r w:rsidRPr="00241DDE">
              <w:rPr>
                <w:sz w:val="20"/>
                <w:szCs w:val="20"/>
              </w:rPr>
              <w:t>Citi sastādīti zinātniski izdevumi, kas neatbilst iepriekš minētajiem kritērijiem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241DDE" w:rsidRDefault="00277E6A" w:rsidP="00774A8D">
            <w:pPr>
              <w:jc w:val="center"/>
              <w:rPr>
                <w:b/>
                <w:sz w:val="20"/>
                <w:szCs w:val="20"/>
              </w:rPr>
            </w:pPr>
            <w:r w:rsidRPr="00241DDE">
              <w:rPr>
                <w:b/>
                <w:sz w:val="20"/>
                <w:szCs w:val="20"/>
              </w:rPr>
              <w:t>4</w:t>
            </w:r>
          </w:p>
        </w:tc>
      </w:tr>
      <w:tr w:rsidR="00277E6A" w:rsidRPr="00127A8B" w:rsidTr="00774A8D">
        <w:trPr>
          <w:trHeight w:val="10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41DDE">
              <w:rPr>
                <w:b/>
                <w:bCs/>
                <w:color w:val="000000"/>
                <w:sz w:val="20"/>
                <w:szCs w:val="20"/>
              </w:rPr>
              <w:t>Patenti un šķirņu apliecības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41DDE">
              <w:rPr>
                <w:color w:val="000000"/>
                <w:sz w:val="20"/>
                <w:szCs w:val="20"/>
              </w:rPr>
              <w:t>EPO, USPTO, JPO un EA patenti, starptautiskos šķirņu katalogos vai ārvalstīs reģistrētas šķirnes</w:t>
            </w:r>
            <w:proofErr w:type="gramStart"/>
            <w:r w:rsidRPr="00241DDE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241DDE" w:rsidRDefault="00277E6A" w:rsidP="00774A8D">
            <w:pPr>
              <w:rPr>
                <w:color w:val="000000"/>
                <w:sz w:val="20"/>
                <w:szCs w:val="20"/>
              </w:rPr>
            </w:pPr>
            <w:r w:rsidRPr="00241D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241DDE">
              <w:rPr>
                <w:sz w:val="20"/>
                <w:szCs w:val="20"/>
              </w:rPr>
              <w:t> Latvijas Patentu valdē reģistrēti patenti, tikai Latvijā reģistrētas šķirnes vai kloni</w:t>
            </w:r>
            <w:proofErr w:type="gramStart"/>
            <w:r w:rsidRPr="00241DDE">
              <w:rPr>
                <w:sz w:val="20"/>
                <w:szCs w:val="20"/>
              </w:rPr>
              <w:t xml:space="preserve">                                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DDE">
              <w:rPr>
                <w:b/>
                <w:sz w:val="20"/>
                <w:szCs w:val="20"/>
              </w:rPr>
              <w:t>4</w:t>
            </w:r>
          </w:p>
        </w:tc>
      </w:tr>
      <w:tr w:rsidR="00277E6A" w:rsidRPr="00127A8B" w:rsidTr="00774A8D">
        <w:trPr>
          <w:trHeight w:val="98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1DDE">
              <w:rPr>
                <w:b/>
                <w:bCs/>
                <w:sz w:val="20"/>
                <w:szCs w:val="20"/>
              </w:rPr>
              <w:t xml:space="preserve">Trešo personu </w:t>
            </w:r>
            <w:proofErr w:type="spellStart"/>
            <w:r w:rsidRPr="00241DDE">
              <w:rPr>
                <w:b/>
                <w:bCs/>
                <w:sz w:val="20"/>
                <w:szCs w:val="20"/>
              </w:rPr>
              <w:t>pasūtināti</w:t>
            </w:r>
            <w:proofErr w:type="spellEnd"/>
            <w:r w:rsidRPr="00241DDE">
              <w:rPr>
                <w:b/>
                <w:bCs/>
                <w:sz w:val="20"/>
                <w:szCs w:val="20"/>
              </w:rPr>
              <w:t xml:space="preserve"> pārskati par pētījumiem</w:t>
            </w:r>
            <w:r w:rsidRPr="00241DDE">
              <w:rPr>
                <w:bCs/>
                <w:sz w:val="20"/>
                <w:szCs w:val="20"/>
              </w:rPr>
              <w:t>, kas</w:t>
            </w:r>
            <w:r w:rsidRPr="00241DD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241DDE">
              <w:rPr>
                <w:sz w:val="20"/>
                <w:szCs w:val="20"/>
              </w:rPr>
              <w:t>publicēti nozarē respektētās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 xml:space="preserve">izdevniecībās  un iekļauti </w:t>
            </w:r>
            <w:r w:rsidRPr="00241DDE">
              <w:rPr>
                <w:i/>
                <w:iCs/>
                <w:sz w:val="20"/>
                <w:szCs w:val="20"/>
              </w:rPr>
              <w:t xml:space="preserve">Web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Book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Citation</w:t>
            </w:r>
            <w:proofErr w:type="spellEnd"/>
            <w:r w:rsidRPr="00241D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DDE">
              <w:rPr>
                <w:i/>
                <w:iCs/>
                <w:sz w:val="20"/>
                <w:szCs w:val="20"/>
              </w:rPr>
              <w:t>Index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241DDE">
              <w:rPr>
                <w:sz w:val="20"/>
                <w:szCs w:val="20"/>
              </w:rPr>
              <w:t>publicēti starptautiskās izdevniecībās un iekļauti kādas starptautiski pazīstamas bibliotēkas</w:t>
            </w:r>
            <w:proofErr w:type="gramStart"/>
            <w:r w:rsidRPr="00241DDE">
              <w:rPr>
                <w:sz w:val="20"/>
                <w:szCs w:val="20"/>
              </w:rPr>
              <w:t xml:space="preserve">  </w:t>
            </w:r>
            <w:proofErr w:type="gramEnd"/>
            <w:r w:rsidRPr="00241DDE">
              <w:rPr>
                <w:sz w:val="20"/>
                <w:szCs w:val="20"/>
              </w:rPr>
              <w:t>katalogā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9E3B7A">
              <w:rPr>
                <w:sz w:val="20"/>
                <w:szCs w:val="20"/>
              </w:rPr>
              <w:t>publicēti Latvijas izdevniecībās un iekļauti kādas starptautiski pazīstamas bibliotēkas</w:t>
            </w:r>
            <w:proofErr w:type="gramStart"/>
            <w:r w:rsidRPr="009E3B7A">
              <w:rPr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sz w:val="20"/>
                <w:szCs w:val="20"/>
              </w:rPr>
              <w:t>katalogā vai datubāzē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9E3B7A">
              <w:rPr>
                <w:sz w:val="20"/>
                <w:szCs w:val="20"/>
              </w:rPr>
              <w:t>Citi, kas ir publicēti un satur zinātniskā darba pazīmes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3B7A">
              <w:rPr>
                <w:b/>
                <w:sz w:val="20"/>
                <w:szCs w:val="20"/>
              </w:rPr>
              <w:t>3</w:t>
            </w:r>
          </w:p>
        </w:tc>
      </w:tr>
    </w:tbl>
    <w:p w:rsidR="00277E6A" w:rsidRPr="00127A8B" w:rsidRDefault="00277E6A" w:rsidP="00277E6A">
      <w:pPr>
        <w:rPr>
          <w:highlight w:val="yellow"/>
        </w:rPr>
      </w:pPr>
      <w:r w:rsidRPr="00127A8B">
        <w:rPr>
          <w:highlight w:val="yellow"/>
        </w:rPr>
        <w:br w:type="page"/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2"/>
        <w:gridCol w:w="2833"/>
        <w:gridCol w:w="3402"/>
        <w:gridCol w:w="3398"/>
        <w:gridCol w:w="2555"/>
        <w:gridCol w:w="851"/>
      </w:tblGrid>
      <w:tr w:rsidR="00277E6A" w:rsidRPr="009E3B7A" w:rsidTr="00774A8D">
        <w:trPr>
          <w:trHeight w:val="323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6A" w:rsidRPr="009E3B7A" w:rsidRDefault="00277E6A" w:rsidP="00774A8D">
            <w:pPr>
              <w:rPr>
                <w:b/>
                <w:bCs/>
                <w:sz w:val="20"/>
                <w:szCs w:val="20"/>
              </w:rPr>
            </w:pPr>
            <w:r w:rsidRPr="009E3B7A">
              <w:lastRenderedPageBreak/>
              <w:br w:type="page"/>
            </w:r>
            <w:r w:rsidRPr="009E3B7A">
              <w:br w:type="page"/>
            </w:r>
            <w:r w:rsidRPr="009E3B7A">
              <w:rPr>
                <w:b/>
                <w:bCs/>
                <w:sz w:val="20"/>
                <w:szCs w:val="20"/>
              </w:rPr>
              <w:t>Publikācijas veids/</w:t>
            </w:r>
          </w:p>
          <w:p w:rsidR="00277E6A" w:rsidRPr="009E3B7A" w:rsidRDefault="00277E6A" w:rsidP="00774A8D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7A">
              <w:rPr>
                <w:b/>
                <w:bCs/>
                <w:sz w:val="20"/>
                <w:szCs w:val="20"/>
              </w:rPr>
              <w:t>līmenis</w:t>
            </w:r>
          </w:p>
        </w:tc>
        <w:tc>
          <w:tcPr>
            <w:tcW w:w="121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E6A" w:rsidRPr="009E3B7A" w:rsidRDefault="00277E6A" w:rsidP="00774A8D">
            <w:pPr>
              <w:jc w:val="center"/>
              <w:rPr>
                <w:b/>
                <w:bCs/>
                <w:sz w:val="20"/>
                <w:szCs w:val="20"/>
              </w:rPr>
            </w:pPr>
            <w:r w:rsidRPr="009E3B7A">
              <w:rPr>
                <w:b/>
                <w:bCs/>
                <w:sz w:val="18"/>
                <w:szCs w:val="20"/>
              </w:rPr>
              <w:t>Zinātniskās nozīmības līmenis (punkti)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77E6A" w:rsidRPr="009E3B7A" w:rsidRDefault="00277E6A" w:rsidP="00774A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3B7A">
              <w:rPr>
                <w:b/>
                <w:bCs/>
                <w:sz w:val="20"/>
                <w:szCs w:val="20"/>
              </w:rPr>
              <w:t>Koefi-cients</w:t>
            </w:r>
            <w:proofErr w:type="spellEnd"/>
          </w:p>
        </w:tc>
      </w:tr>
      <w:tr w:rsidR="00277E6A" w:rsidRPr="00127A8B" w:rsidTr="00774A8D">
        <w:trPr>
          <w:trHeight w:val="273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9E3B7A">
              <w:rPr>
                <w:b/>
                <w:sz w:val="18"/>
                <w:szCs w:val="20"/>
              </w:rPr>
              <w:t>A (4)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9E3B7A">
              <w:rPr>
                <w:b/>
                <w:sz w:val="18"/>
                <w:szCs w:val="20"/>
              </w:rPr>
              <w:t>B (3)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9E3B7A">
              <w:rPr>
                <w:b/>
                <w:sz w:val="18"/>
                <w:szCs w:val="20"/>
              </w:rPr>
              <w:t>C (2)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9E3B7A">
              <w:rPr>
                <w:b/>
                <w:sz w:val="18"/>
                <w:szCs w:val="20"/>
              </w:rPr>
              <w:t>D (1)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7E6A" w:rsidRPr="00127A8B" w:rsidTr="00774A8D">
        <w:trPr>
          <w:trHeight w:val="187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27A8B">
              <w:rPr>
                <w:highlight w:val="yellow"/>
              </w:rPr>
              <w:br w:type="page"/>
            </w:r>
            <w:proofErr w:type="gramStart"/>
            <w:r w:rsidRPr="009E3B7A">
              <w:rPr>
                <w:b/>
                <w:bCs/>
                <w:sz w:val="20"/>
                <w:szCs w:val="20"/>
              </w:rPr>
              <w:t>Anonīmi recenzēti</w:t>
            </w:r>
            <w:proofErr w:type="gramEnd"/>
            <w:r w:rsidRPr="009E3B7A">
              <w:rPr>
                <w:b/>
                <w:bCs/>
                <w:sz w:val="20"/>
                <w:szCs w:val="20"/>
              </w:rPr>
              <w:t xml:space="preserve"> raksti zinātniskos žurnālos</w:t>
            </w:r>
            <w:r w:rsidRPr="009E3B7A">
              <w:rPr>
                <w:bCs/>
                <w:sz w:val="20"/>
                <w:szCs w:val="20"/>
              </w:rPr>
              <w:t>, kas</w:t>
            </w:r>
            <w:r w:rsidRPr="009E3B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9E3B7A">
              <w:rPr>
                <w:sz w:val="20"/>
                <w:szCs w:val="20"/>
              </w:rPr>
              <w:t xml:space="preserve">indeksēti </w:t>
            </w:r>
            <w:r w:rsidRPr="009E3B7A">
              <w:rPr>
                <w:i/>
                <w:iCs/>
                <w:sz w:val="20"/>
                <w:szCs w:val="20"/>
              </w:rPr>
              <w:t xml:space="preserve">Web </w:t>
            </w:r>
            <w:proofErr w:type="spellStart"/>
            <w:r w:rsidRPr="009E3B7A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9E3B7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9E3B7A">
              <w:rPr>
                <w:i/>
                <w:iCs/>
                <w:sz w:val="20"/>
                <w:szCs w:val="20"/>
              </w:rPr>
              <w:t xml:space="preserve"> 1. </w:t>
            </w:r>
            <w:r w:rsidRPr="009E3B7A">
              <w:rPr>
                <w:sz w:val="20"/>
                <w:szCs w:val="20"/>
              </w:rPr>
              <w:t xml:space="preserve">vai 2. </w:t>
            </w:r>
            <w:proofErr w:type="spellStart"/>
            <w:r w:rsidRPr="009E3B7A">
              <w:rPr>
                <w:sz w:val="20"/>
                <w:szCs w:val="20"/>
              </w:rPr>
              <w:t>citējamības</w:t>
            </w:r>
            <w:proofErr w:type="spellEnd"/>
            <w:r w:rsidRPr="009E3B7A">
              <w:rPr>
                <w:sz w:val="20"/>
                <w:szCs w:val="20"/>
              </w:rPr>
              <w:t xml:space="preserve"> (Q1 vai Q2) koeficienta grupā savā zinātnes nozarē vai </w:t>
            </w:r>
            <w:r w:rsidRPr="009E3B7A">
              <w:rPr>
                <w:i/>
                <w:iCs/>
                <w:sz w:val="20"/>
                <w:szCs w:val="20"/>
              </w:rPr>
              <w:t>SCOPUS</w:t>
            </w:r>
            <w:r w:rsidRPr="009E3B7A">
              <w:rPr>
                <w:sz w:val="20"/>
                <w:szCs w:val="20"/>
              </w:rPr>
              <w:t xml:space="preserve"> datubāzē</w:t>
            </w:r>
            <w:r w:rsidRPr="009E3B7A">
              <w:rPr>
                <w:rStyle w:val="FootnoteReference"/>
              </w:rPr>
              <w:t xml:space="preserve"> </w:t>
            </w:r>
            <w:r w:rsidRPr="009E3B7A">
              <w:rPr>
                <w:sz w:val="20"/>
                <w:szCs w:val="20"/>
              </w:rPr>
              <w:t>žurnālā, kura SJR pārsniedz 1,0, vai</w:t>
            </w:r>
            <w:proofErr w:type="gramStart"/>
            <w:r w:rsidRPr="009E3B7A">
              <w:rPr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sz w:val="20"/>
                <w:szCs w:val="20"/>
              </w:rPr>
              <w:t xml:space="preserve">iekļauti </w:t>
            </w:r>
            <w:r w:rsidRPr="009E3B7A">
              <w:rPr>
                <w:i/>
                <w:sz w:val="20"/>
                <w:szCs w:val="20"/>
              </w:rPr>
              <w:t>ERIH</w:t>
            </w:r>
            <w:r w:rsidRPr="009E3B7A">
              <w:rPr>
                <w:sz w:val="20"/>
                <w:szCs w:val="20"/>
              </w:rPr>
              <w:t xml:space="preserve"> datubāzes INT1 vai INT2 kategorijas žurnālos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 xml:space="preserve">indeksēti </w:t>
            </w:r>
            <w:r w:rsidRPr="009E3B7A">
              <w:rPr>
                <w:i/>
                <w:iCs/>
                <w:sz w:val="20"/>
                <w:szCs w:val="20"/>
              </w:rPr>
              <w:t xml:space="preserve">Web </w:t>
            </w:r>
            <w:proofErr w:type="spellStart"/>
            <w:r w:rsidRPr="009E3B7A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9E3B7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9E3B7A">
              <w:rPr>
                <w:i/>
                <w:iCs/>
                <w:sz w:val="20"/>
                <w:szCs w:val="20"/>
              </w:rPr>
              <w:t>,</w:t>
            </w:r>
            <w:proofErr w:type="gramStart"/>
            <w:r w:rsidRPr="009E3B7A">
              <w:rPr>
                <w:i/>
                <w:iCs/>
                <w:sz w:val="20"/>
                <w:szCs w:val="20"/>
              </w:rPr>
              <w:t xml:space="preserve"> </w:t>
            </w:r>
            <w:r w:rsidRPr="009E3B7A">
              <w:rPr>
                <w:sz w:val="20"/>
                <w:szCs w:val="20"/>
              </w:rPr>
              <w:t xml:space="preserve"> </w:t>
            </w:r>
            <w:proofErr w:type="gramEnd"/>
            <w:r w:rsidRPr="009E3B7A">
              <w:rPr>
                <w:i/>
                <w:sz w:val="20"/>
                <w:szCs w:val="20"/>
              </w:rPr>
              <w:t>SCOPUS</w:t>
            </w:r>
            <w:r w:rsidRPr="009E3B7A">
              <w:rPr>
                <w:sz w:val="20"/>
                <w:szCs w:val="20"/>
              </w:rPr>
              <w:t xml:space="preserve"> vai</w:t>
            </w:r>
            <w:r w:rsidRPr="009E3B7A">
              <w:rPr>
                <w:i/>
                <w:sz w:val="20"/>
                <w:szCs w:val="20"/>
              </w:rPr>
              <w:t xml:space="preserve"> ERIH</w:t>
            </w:r>
            <w:r w:rsidRPr="009E3B7A">
              <w:rPr>
                <w:sz w:val="20"/>
                <w:szCs w:val="20"/>
              </w:rPr>
              <w:t xml:space="preserve"> datubāzu žurnālos, kas neatbilst iepriekš</w:t>
            </w:r>
            <w:r>
              <w:rPr>
                <w:sz w:val="20"/>
                <w:szCs w:val="20"/>
              </w:rPr>
              <w:t xml:space="preserve"> </w:t>
            </w:r>
            <w:r w:rsidRPr="009E3B7A">
              <w:rPr>
                <w:sz w:val="20"/>
                <w:szCs w:val="20"/>
              </w:rPr>
              <w:t xml:space="preserve">minētajiem kritērijiem 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>publicēti citos ārzemēs vai Latvijā izdotos zinātniskos žurnālos ar starptautisku redkolēģiju un recenzentiem, kuros tiek publicēti dažādu valstu zinātnieku raksti un kas tiek starptautiski izplatīti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>publicēti ārzemēs vai Latvijā izdotos zinātniskos vai Latvijas kultūrai nozīmīgos žurnālos ar redkolēģiju, kas nenodrošina starptautisku recenzēšanu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3B7A">
              <w:rPr>
                <w:b/>
                <w:sz w:val="20"/>
                <w:szCs w:val="20"/>
              </w:rPr>
              <w:t>3</w:t>
            </w:r>
          </w:p>
        </w:tc>
      </w:tr>
      <w:tr w:rsidR="00277E6A" w:rsidRPr="00127A8B" w:rsidTr="00774A8D">
        <w:trPr>
          <w:trHeight w:val="16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E3B7A">
              <w:rPr>
                <w:b/>
                <w:bCs/>
                <w:sz w:val="20"/>
                <w:szCs w:val="20"/>
              </w:rPr>
              <w:t>Raksti zinātniskos krājumos, nodaļas kolektīvās monogrāfijās, redaktora ievadvārdi šādām monogrāfijām un krājumiem</w:t>
            </w:r>
            <w:r w:rsidRPr="009E3B7A">
              <w:rPr>
                <w:bCs/>
                <w:sz w:val="20"/>
                <w:szCs w:val="20"/>
              </w:rPr>
              <w:t>, kas</w:t>
            </w:r>
            <w:r w:rsidRPr="009E3B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color w:val="000000"/>
                <w:sz w:val="20"/>
                <w:szCs w:val="20"/>
              </w:rPr>
              <w:t>publicēti nozarē starptautiski respektētās</w:t>
            </w:r>
            <w:proofErr w:type="gramStart"/>
            <w:r w:rsidRPr="009E3B7A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color w:val="000000"/>
                <w:sz w:val="20"/>
                <w:szCs w:val="20"/>
              </w:rPr>
              <w:t xml:space="preserve">izdevniecībās un indeksēti </w:t>
            </w:r>
            <w:r w:rsidRPr="009E3B7A">
              <w:rPr>
                <w:i/>
                <w:color w:val="000000"/>
                <w:sz w:val="20"/>
                <w:szCs w:val="20"/>
              </w:rPr>
              <w:t xml:space="preserve">Web </w:t>
            </w:r>
            <w:proofErr w:type="spellStart"/>
            <w:r w:rsidRPr="009E3B7A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9E3B7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color w:val="000000"/>
                <w:sz w:val="20"/>
                <w:szCs w:val="20"/>
              </w:rPr>
              <w:t>Science</w:t>
            </w:r>
            <w:proofErr w:type="spellEnd"/>
            <w:r w:rsidRPr="009E3B7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E3B7A">
              <w:rPr>
                <w:color w:val="000000"/>
                <w:sz w:val="20"/>
                <w:szCs w:val="20"/>
              </w:rPr>
              <w:t xml:space="preserve">un/vai </w:t>
            </w:r>
            <w:r w:rsidRPr="009E3B7A">
              <w:rPr>
                <w:i/>
                <w:color w:val="000000"/>
                <w:sz w:val="20"/>
                <w:szCs w:val="20"/>
              </w:rPr>
              <w:t>SCOPUS</w:t>
            </w:r>
            <w:r w:rsidRPr="009E3B7A">
              <w:rPr>
                <w:color w:val="000000"/>
                <w:sz w:val="20"/>
                <w:szCs w:val="20"/>
              </w:rPr>
              <w:t xml:space="preserve"> datubāzēs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color w:val="0000CC"/>
                <w:sz w:val="20"/>
                <w:szCs w:val="20"/>
                <w:highlight w:val="yellow"/>
              </w:rPr>
            </w:pPr>
            <w:r w:rsidRPr="009E3B7A">
              <w:rPr>
                <w:color w:val="000000"/>
                <w:sz w:val="20"/>
                <w:szCs w:val="20"/>
              </w:rPr>
              <w:t xml:space="preserve">publicēti </w:t>
            </w:r>
            <w:r w:rsidRPr="009E3B7A">
              <w:rPr>
                <w:sz w:val="20"/>
                <w:szCs w:val="20"/>
              </w:rPr>
              <w:t>ārzemēs vai</w:t>
            </w:r>
            <w:r w:rsidRPr="009E3B7A">
              <w:rPr>
                <w:color w:val="000000"/>
                <w:sz w:val="20"/>
                <w:szCs w:val="20"/>
              </w:rPr>
              <w:t xml:space="preserve"> Latvijā</w:t>
            </w:r>
            <w:proofErr w:type="gramStart"/>
            <w:r w:rsidRPr="009E3B7A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color w:val="000000"/>
                <w:sz w:val="20"/>
                <w:szCs w:val="20"/>
              </w:rPr>
              <w:t>respektētās izdevniecībās izdotos  recenzētos izdevumos</w:t>
            </w:r>
            <w:r w:rsidRPr="009E3B7A">
              <w:rPr>
                <w:sz w:val="20"/>
                <w:szCs w:val="20"/>
              </w:rPr>
              <w:t xml:space="preserve">, kas tiek starptautiski izplatīti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9E3B7A">
              <w:rPr>
                <w:sz w:val="20"/>
                <w:szCs w:val="20"/>
              </w:rPr>
              <w:t>publicēti citos ārzemēs vai Latvijā izdotos izdevumos ar redkolēģiju, kas nenodrošina starptautisku recenzēšanu, un</w:t>
            </w:r>
            <w:proofErr w:type="gramStart"/>
            <w:r w:rsidRPr="009E3B7A">
              <w:rPr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sz w:val="20"/>
                <w:szCs w:val="20"/>
              </w:rPr>
              <w:t xml:space="preserve">kas tiek starptautiski  izplatīti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sz w:val="20"/>
                <w:szCs w:val="20"/>
              </w:rPr>
              <w:t>Citi, kas</w:t>
            </w:r>
            <w:r w:rsidRPr="009E3B7A">
              <w:rPr>
                <w:color w:val="000000"/>
                <w:sz w:val="20"/>
                <w:szCs w:val="20"/>
              </w:rPr>
              <w:t xml:space="preserve"> neatbilst iepriekš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3B7A">
              <w:rPr>
                <w:color w:val="000000"/>
                <w:sz w:val="20"/>
                <w:szCs w:val="20"/>
              </w:rPr>
              <w:t>minētajiem kritērijiem, lai arī satur zinātniskā darba pazīmes</w:t>
            </w:r>
          </w:p>
          <w:p w:rsidR="00277E6A" w:rsidRPr="00127A8B" w:rsidRDefault="00277E6A" w:rsidP="00774A8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3B7A">
              <w:rPr>
                <w:b/>
                <w:sz w:val="20"/>
                <w:szCs w:val="20"/>
              </w:rPr>
              <w:t>2</w:t>
            </w:r>
          </w:p>
        </w:tc>
      </w:tr>
      <w:tr w:rsidR="00277E6A" w:rsidRPr="00127A8B" w:rsidTr="00774A8D">
        <w:trPr>
          <w:trHeight w:val="13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E3B7A">
              <w:rPr>
                <w:b/>
                <w:bCs/>
                <w:sz w:val="20"/>
                <w:szCs w:val="20"/>
              </w:rPr>
              <w:t xml:space="preserve">Konferenču ziņojumi vai tēzes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color w:val="000000"/>
                <w:sz w:val="20"/>
                <w:szCs w:val="20"/>
              </w:rPr>
              <w:t>Konferenču ziņojumi, kas indeksēti</w:t>
            </w:r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9E3B7A">
              <w:rPr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color w:val="000000"/>
                <w:sz w:val="20"/>
                <w:szCs w:val="20"/>
              </w:rPr>
              <w:t>Science</w:t>
            </w:r>
            <w:proofErr w:type="spellEnd"/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color w:val="000000"/>
                <w:sz w:val="20"/>
                <w:szCs w:val="20"/>
              </w:rPr>
              <w:t>Conference</w:t>
            </w:r>
            <w:proofErr w:type="spellEnd"/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color w:val="000000"/>
                <w:sz w:val="20"/>
                <w:szCs w:val="20"/>
              </w:rPr>
              <w:t>Proceedings</w:t>
            </w:r>
            <w:proofErr w:type="spellEnd"/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color w:val="000000"/>
                <w:sz w:val="20"/>
                <w:szCs w:val="20"/>
              </w:rPr>
              <w:t>Citation</w:t>
            </w:r>
            <w:proofErr w:type="spellEnd"/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iCs/>
                <w:color w:val="000000"/>
                <w:sz w:val="20"/>
                <w:szCs w:val="20"/>
              </w:rPr>
              <w:t>Index</w:t>
            </w:r>
            <w:proofErr w:type="spellEnd"/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3B7A">
              <w:rPr>
                <w:color w:val="000000"/>
                <w:sz w:val="20"/>
                <w:szCs w:val="20"/>
              </w:rPr>
              <w:t>un/vai</w:t>
            </w:r>
            <w:r w:rsidRPr="009E3B7A">
              <w:rPr>
                <w:i/>
                <w:iCs/>
                <w:color w:val="000000"/>
                <w:sz w:val="20"/>
                <w:szCs w:val="20"/>
              </w:rPr>
              <w:t xml:space="preserve"> SCOPUS </w:t>
            </w:r>
            <w:r w:rsidRPr="009E3B7A">
              <w:rPr>
                <w:color w:val="000000"/>
                <w:sz w:val="20"/>
                <w:szCs w:val="20"/>
              </w:rPr>
              <w:t>datubāzēs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b/>
                <w:iCs/>
                <w:color w:val="0033CC"/>
                <w:sz w:val="20"/>
                <w:szCs w:val="20"/>
              </w:rPr>
            </w:pPr>
            <w:r w:rsidRPr="009E3B7A">
              <w:rPr>
                <w:color w:val="000000"/>
                <w:sz w:val="20"/>
                <w:szCs w:val="20"/>
              </w:rPr>
              <w:t xml:space="preserve">Regulāri notiekošu starptautisku konferenču (sākot ar konferences trešo kārtas numuru) ziņojumi </w:t>
            </w:r>
            <w:r w:rsidRPr="009E3B7A">
              <w:rPr>
                <w:sz w:val="20"/>
                <w:szCs w:val="20"/>
              </w:rPr>
              <w:t>un/vai</w:t>
            </w:r>
            <w:proofErr w:type="gramStart"/>
            <w:r w:rsidRPr="009E3B7A">
              <w:rPr>
                <w:color w:val="000000"/>
                <w:sz w:val="20"/>
                <w:szCs w:val="20"/>
              </w:rPr>
              <w:t xml:space="preserve">    </w:t>
            </w:r>
            <w:proofErr w:type="gramEnd"/>
          </w:p>
          <w:p w:rsidR="00277E6A" w:rsidRPr="00127A8B" w:rsidRDefault="00277E6A" w:rsidP="00774A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color w:val="000000"/>
                <w:sz w:val="20"/>
                <w:szCs w:val="20"/>
              </w:rPr>
              <w:t xml:space="preserve">konferenču tēzes, kas indeksētas </w:t>
            </w:r>
            <w:r w:rsidRPr="009E3B7A">
              <w:rPr>
                <w:i/>
                <w:color w:val="000000"/>
                <w:sz w:val="20"/>
                <w:szCs w:val="20"/>
              </w:rPr>
              <w:t xml:space="preserve">Web </w:t>
            </w:r>
            <w:proofErr w:type="spellStart"/>
            <w:r w:rsidRPr="009E3B7A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9E3B7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B7A">
              <w:rPr>
                <w:i/>
                <w:color w:val="000000"/>
                <w:sz w:val="20"/>
                <w:szCs w:val="20"/>
              </w:rPr>
              <w:t>Science</w:t>
            </w:r>
            <w:proofErr w:type="spellEnd"/>
            <w:r w:rsidRPr="009E3B7A">
              <w:rPr>
                <w:color w:val="000000"/>
                <w:sz w:val="20"/>
                <w:szCs w:val="20"/>
              </w:rPr>
              <w:t xml:space="preserve"> un/vai </w:t>
            </w:r>
            <w:r w:rsidRPr="009E3B7A">
              <w:rPr>
                <w:i/>
                <w:color w:val="000000"/>
                <w:sz w:val="20"/>
                <w:szCs w:val="20"/>
              </w:rPr>
              <w:t xml:space="preserve">SCOPUS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color w:val="000000"/>
                <w:sz w:val="20"/>
                <w:szCs w:val="20"/>
              </w:rPr>
            </w:pPr>
            <w:r w:rsidRPr="009E3B7A">
              <w:rPr>
                <w:color w:val="000000"/>
                <w:sz w:val="20"/>
                <w:szCs w:val="20"/>
              </w:rPr>
              <w:t xml:space="preserve"> Neregulāru vai jaunu (1.-2. numura) starptautisku konferenču ziņojumi</w:t>
            </w:r>
          </w:p>
          <w:p w:rsidR="00277E6A" w:rsidRPr="00127A8B" w:rsidRDefault="00277E6A" w:rsidP="00774A8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 xml:space="preserve">Pārējie konferenču ziņojumi </w:t>
            </w:r>
          </w:p>
          <w:p w:rsidR="00277E6A" w:rsidRPr="009E3B7A" w:rsidRDefault="00277E6A" w:rsidP="00774A8D">
            <w:pPr>
              <w:rPr>
                <w:strike/>
                <w:color w:val="000000"/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>un</w:t>
            </w:r>
            <w:proofErr w:type="gramStart"/>
            <w:r w:rsidRPr="009E3B7A">
              <w:rPr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sz w:val="20"/>
                <w:szCs w:val="20"/>
              </w:rPr>
              <w:t>tēzes, kas neatbilst</w:t>
            </w:r>
            <w:r w:rsidRPr="009E3B7A">
              <w:rPr>
                <w:color w:val="000000"/>
                <w:sz w:val="20"/>
                <w:szCs w:val="20"/>
              </w:rPr>
              <w:t xml:space="preserve">  iepriekš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3B7A">
              <w:rPr>
                <w:color w:val="000000"/>
                <w:sz w:val="20"/>
                <w:szCs w:val="20"/>
              </w:rPr>
              <w:t>minētajiem kritērijiem</w:t>
            </w:r>
            <w:r w:rsidRPr="009E3B7A">
              <w:rPr>
                <w:strike/>
                <w:color w:val="000000"/>
                <w:sz w:val="20"/>
                <w:szCs w:val="20"/>
              </w:rPr>
              <w:t xml:space="preserve"> </w:t>
            </w:r>
          </w:p>
          <w:p w:rsidR="00277E6A" w:rsidRPr="00127A8B" w:rsidRDefault="00277E6A" w:rsidP="00774A8D">
            <w:pPr>
              <w:jc w:val="right"/>
              <w:rPr>
                <w:color w:val="0000CC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3B7A">
              <w:rPr>
                <w:b/>
                <w:sz w:val="20"/>
                <w:szCs w:val="20"/>
              </w:rPr>
              <w:t>2</w:t>
            </w:r>
          </w:p>
        </w:tc>
      </w:tr>
      <w:tr w:rsidR="00277E6A" w:rsidRPr="00127A8B" w:rsidTr="00774A8D">
        <w:trPr>
          <w:trHeight w:val="97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b/>
                <w:bCs/>
                <w:color w:val="000000"/>
                <w:sz w:val="20"/>
                <w:szCs w:val="20"/>
              </w:rPr>
              <w:t xml:space="preserve">Enciklopēdiju rakstu vai šķirkļu publikācijas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color w:val="000000"/>
                <w:sz w:val="20"/>
                <w:szCs w:val="20"/>
              </w:rPr>
              <w:t>Enciklopēdiju raksti, ja viss izdevums iekļauts kādas starptautiski pazīstamas bibliotēkas</w:t>
            </w:r>
            <w:proofErr w:type="gramStart"/>
            <w:r w:rsidRPr="009E3B7A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E3B7A">
              <w:rPr>
                <w:color w:val="000000"/>
                <w:sz w:val="20"/>
                <w:szCs w:val="20"/>
              </w:rPr>
              <w:t>katalogā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color w:val="000000"/>
                <w:sz w:val="20"/>
                <w:szCs w:val="20"/>
              </w:rPr>
            </w:pPr>
            <w:r w:rsidRPr="009E3B7A">
              <w:rPr>
                <w:color w:val="000000"/>
                <w:sz w:val="20"/>
                <w:szCs w:val="20"/>
              </w:rPr>
              <w:t>Enciklopēdiju šķirkļi, ja viss izdevums iekļauts kādas starptautiski pazīstamas bibliotēkas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3B7A">
              <w:rPr>
                <w:color w:val="000000"/>
                <w:sz w:val="20"/>
                <w:szCs w:val="20"/>
              </w:rPr>
              <w:t xml:space="preserve">katalogā </w:t>
            </w:r>
          </w:p>
          <w:p w:rsidR="00277E6A" w:rsidRPr="00127A8B" w:rsidRDefault="00277E6A" w:rsidP="00774A8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color w:val="000000"/>
                <w:sz w:val="20"/>
                <w:szCs w:val="20"/>
              </w:rPr>
            </w:pPr>
            <w:r w:rsidRPr="009E3B7A">
              <w:rPr>
                <w:color w:val="000000"/>
                <w:sz w:val="20"/>
                <w:szCs w:val="20"/>
              </w:rPr>
              <w:t>Citi enciklopēdiju raksti (virs 0,3 autorlokšņu apjoma, ar vērēm)</w:t>
            </w:r>
          </w:p>
          <w:p w:rsidR="00277E6A" w:rsidRPr="00127A8B" w:rsidRDefault="00277E6A" w:rsidP="00774A8D">
            <w:pPr>
              <w:jc w:val="right"/>
              <w:rPr>
                <w:color w:val="0000CC"/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color w:val="000000"/>
                <w:sz w:val="20"/>
                <w:szCs w:val="20"/>
              </w:rPr>
            </w:pPr>
            <w:r w:rsidRPr="009E3B7A">
              <w:rPr>
                <w:color w:val="000000"/>
                <w:sz w:val="20"/>
                <w:szCs w:val="20"/>
              </w:rPr>
              <w:t xml:space="preserve">Citi </w:t>
            </w:r>
            <w:proofErr w:type="spellStart"/>
            <w:r w:rsidRPr="009E3B7A">
              <w:rPr>
                <w:color w:val="000000"/>
                <w:sz w:val="20"/>
                <w:szCs w:val="20"/>
              </w:rPr>
              <w:t>encikopēdiju</w:t>
            </w:r>
            <w:proofErr w:type="spellEnd"/>
            <w:r w:rsidRPr="009E3B7A">
              <w:rPr>
                <w:color w:val="000000"/>
                <w:sz w:val="20"/>
                <w:szCs w:val="20"/>
              </w:rPr>
              <w:t xml:space="preserve"> šķirkļi (līdz 0,3 autorlokšņu apjomam)</w:t>
            </w:r>
          </w:p>
          <w:p w:rsidR="00277E6A" w:rsidRPr="00127A8B" w:rsidRDefault="00277E6A" w:rsidP="00774A8D">
            <w:pPr>
              <w:jc w:val="right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277E6A" w:rsidRPr="00127A8B" w:rsidTr="00774A8D">
        <w:trPr>
          <w:trHeight w:val="7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6A" w:rsidRPr="00127A8B" w:rsidRDefault="00277E6A" w:rsidP="00774A8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b/>
                <w:bCs/>
                <w:color w:val="000000"/>
                <w:sz w:val="20"/>
                <w:szCs w:val="20"/>
              </w:rPr>
              <w:t>Mācību-metodiskās un populārzinātniskās publikācijas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>Mācību grāmatas</w:t>
            </w:r>
            <w:proofErr w:type="gramStart"/>
            <w:r w:rsidRPr="009E3B7A">
              <w:rPr>
                <w:sz w:val="20"/>
                <w:szCs w:val="20"/>
              </w:rPr>
              <w:t xml:space="preserve">              </w:t>
            </w:r>
            <w:proofErr w:type="gramEnd"/>
          </w:p>
          <w:p w:rsidR="00277E6A" w:rsidRPr="00127A8B" w:rsidRDefault="00277E6A" w:rsidP="00774A8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>Populārzinātniskās grāmatas</w:t>
            </w:r>
          </w:p>
          <w:p w:rsidR="00277E6A" w:rsidRPr="009E3B7A" w:rsidRDefault="00277E6A" w:rsidP="00774A8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9E3B7A" w:rsidRDefault="00277E6A" w:rsidP="00774A8D">
            <w:pPr>
              <w:rPr>
                <w:b/>
                <w:sz w:val="20"/>
                <w:szCs w:val="20"/>
              </w:rPr>
            </w:pPr>
            <w:r w:rsidRPr="009E3B7A">
              <w:rPr>
                <w:sz w:val="20"/>
                <w:szCs w:val="20"/>
              </w:rPr>
              <w:t xml:space="preserve"> Populārzinātniskas un </w:t>
            </w:r>
            <w:proofErr w:type="spellStart"/>
            <w:r w:rsidRPr="009E3B7A">
              <w:rPr>
                <w:sz w:val="20"/>
                <w:szCs w:val="20"/>
              </w:rPr>
              <w:t>kultūrkritiskas</w:t>
            </w:r>
            <w:proofErr w:type="spellEnd"/>
            <w:r w:rsidRPr="009E3B7A">
              <w:rPr>
                <w:sz w:val="20"/>
                <w:szCs w:val="20"/>
              </w:rPr>
              <w:t xml:space="preserve"> publikācijas periodiskos izdevumos</w:t>
            </w:r>
            <w:proofErr w:type="gramStart"/>
            <w:r w:rsidRPr="009E3B7A">
              <w:rPr>
                <w:sz w:val="20"/>
                <w:szCs w:val="20"/>
              </w:rPr>
              <w:t xml:space="preserve">    </w:t>
            </w:r>
            <w:proofErr w:type="gramEnd"/>
          </w:p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9E3B7A">
              <w:rPr>
                <w:sz w:val="20"/>
                <w:szCs w:val="20"/>
              </w:rPr>
              <w:t>Publicēti mācību metodiskie materiāli</w:t>
            </w:r>
            <w:proofErr w:type="gramStart"/>
            <w:r w:rsidRPr="009E3B7A">
              <w:rPr>
                <w:sz w:val="20"/>
                <w:szCs w:val="20"/>
              </w:rPr>
              <w:t xml:space="preserve">              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E3B7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277E6A" w:rsidRPr="00127A8B" w:rsidTr="00774A8D">
        <w:trPr>
          <w:trHeight w:val="74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6A" w:rsidRPr="00127A8B" w:rsidRDefault="00277E6A" w:rsidP="00774A8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t>Citas publikācijas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86002F">
              <w:rPr>
                <w:sz w:val="20"/>
                <w:szCs w:val="20"/>
              </w:rPr>
              <w:t>Zinātniskas recenzijas</w:t>
            </w:r>
            <w:proofErr w:type="gramStart"/>
            <w:r w:rsidRPr="0086002F">
              <w:rPr>
                <w:sz w:val="20"/>
                <w:szCs w:val="20"/>
              </w:rPr>
              <w:t xml:space="preserve">  </w:t>
            </w:r>
            <w:proofErr w:type="gramEnd"/>
            <w:r w:rsidRPr="0086002F">
              <w:rPr>
                <w:sz w:val="20"/>
                <w:szCs w:val="20"/>
              </w:rPr>
              <w:t xml:space="preserve">un uzrunas, kas indeksētas </w:t>
            </w:r>
            <w:r w:rsidRPr="0086002F">
              <w:rPr>
                <w:i/>
                <w:sz w:val="20"/>
                <w:szCs w:val="20"/>
              </w:rPr>
              <w:t xml:space="preserve">Web </w:t>
            </w:r>
            <w:proofErr w:type="spellStart"/>
            <w:r w:rsidRPr="0086002F">
              <w:rPr>
                <w:i/>
                <w:sz w:val="20"/>
                <w:szCs w:val="20"/>
              </w:rPr>
              <w:t>of</w:t>
            </w:r>
            <w:proofErr w:type="spellEnd"/>
            <w:r w:rsidRPr="008600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002F">
              <w:rPr>
                <w:i/>
                <w:sz w:val="20"/>
                <w:szCs w:val="20"/>
              </w:rPr>
              <w:t>Science</w:t>
            </w:r>
            <w:proofErr w:type="spellEnd"/>
            <w:r w:rsidRPr="0086002F">
              <w:rPr>
                <w:sz w:val="20"/>
                <w:szCs w:val="20"/>
              </w:rPr>
              <w:t xml:space="preserve"> un/vai </w:t>
            </w:r>
            <w:proofErr w:type="spellStart"/>
            <w:r w:rsidRPr="0086002F">
              <w:rPr>
                <w:i/>
                <w:sz w:val="20"/>
                <w:szCs w:val="20"/>
              </w:rPr>
              <w:t>Scopus</w:t>
            </w:r>
            <w:proofErr w:type="spellEnd"/>
            <w:r w:rsidRPr="00860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86002F">
              <w:rPr>
                <w:sz w:val="20"/>
                <w:szCs w:val="20"/>
              </w:rPr>
              <w:t>Citas publicētas</w:t>
            </w:r>
            <w:r w:rsidRPr="0086002F">
              <w:rPr>
                <w:color w:val="FF0000"/>
                <w:sz w:val="20"/>
                <w:szCs w:val="20"/>
              </w:rPr>
              <w:t xml:space="preserve"> </w:t>
            </w:r>
            <w:r w:rsidRPr="0086002F">
              <w:rPr>
                <w:sz w:val="20"/>
                <w:szCs w:val="20"/>
              </w:rPr>
              <w:t>zinātniskas vai literāras recenzijas</w:t>
            </w:r>
            <w:proofErr w:type="gramStart"/>
            <w:r w:rsidRPr="0086002F">
              <w:rPr>
                <w:sz w:val="20"/>
                <w:szCs w:val="20"/>
              </w:rPr>
              <w:t xml:space="preserve">                                   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 xml:space="preserve">Publicētas zinātniskās </w:t>
            </w:r>
          </w:p>
          <w:p w:rsidR="00277E6A" w:rsidRPr="00127A8B" w:rsidRDefault="00277E6A" w:rsidP="00774A8D">
            <w:pPr>
              <w:rPr>
                <w:sz w:val="20"/>
                <w:szCs w:val="20"/>
                <w:highlight w:val="yellow"/>
              </w:rPr>
            </w:pPr>
            <w:r w:rsidRPr="0086002F">
              <w:rPr>
                <w:sz w:val="20"/>
                <w:szCs w:val="20"/>
              </w:rPr>
              <w:t xml:space="preserve"> uzrunas (neindeksētas) un cita publicistika</w:t>
            </w:r>
            <w:proofErr w:type="gramStart"/>
            <w:r w:rsidRPr="0086002F">
              <w:rPr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6002F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277E6A" w:rsidRPr="00127A8B" w:rsidTr="00774A8D">
        <w:trPr>
          <w:trHeight w:val="72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6A" w:rsidRPr="00127A8B" w:rsidRDefault="00277E6A" w:rsidP="00774A8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t>Tulkojumi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>Tulkojumi virs 100 autorlokšņu apjoma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>Tulkojumi 30-100 autorlokšņu apjomā</w:t>
            </w:r>
          </w:p>
          <w:p w:rsidR="00277E6A" w:rsidRPr="0086002F" w:rsidRDefault="00277E6A" w:rsidP="00774A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>Tulkojumi 3-30 autorlokšņu apjomā</w:t>
            </w:r>
          </w:p>
          <w:p w:rsidR="00277E6A" w:rsidRPr="00127A8B" w:rsidRDefault="00277E6A" w:rsidP="00774A8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>Citi tulkojumi un literārie tulkojumi līdz 3 autorlokšņu apjomam</w:t>
            </w:r>
            <w:proofErr w:type="gramStart"/>
            <w:r w:rsidRPr="0086002F">
              <w:rPr>
                <w:sz w:val="20"/>
                <w:szCs w:val="20"/>
              </w:rPr>
              <w:t xml:space="preserve">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E6A" w:rsidRPr="00127A8B" w:rsidRDefault="00277E6A" w:rsidP="00774A8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6002F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277E6A" w:rsidRPr="00127A8B" w:rsidRDefault="00277E6A" w:rsidP="00277E6A">
      <w:pPr>
        <w:rPr>
          <w:highlight w:val="yellow"/>
        </w:rPr>
      </w:pPr>
      <w:r w:rsidRPr="00127A8B">
        <w:rPr>
          <w:highlight w:val="yellow"/>
        </w:rPr>
        <w:br w:type="page"/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3501"/>
        <w:gridCol w:w="3195"/>
        <w:gridCol w:w="2517"/>
        <w:gridCol w:w="1418"/>
      </w:tblGrid>
      <w:tr w:rsidR="00277E6A" w:rsidRPr="0086002F" w:rsidTr="00774A8D">
        <w:trPr>
          <w:trHeight w:val="323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6A" w:rsidRPr="0086002F" w:rsidRDefault="00277E6A" w:rsidP="00774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lastRenderedPageBreak/>
              <w:br w:type="page"/>
            </w:r>
            <w:r w:rsidRPr="0086002F">
              <w:rPr>
                <w:b/>
                <w:bCs/>
                <w:color w:val="000000"/>
                <w:sz w:val="20"/>
                <w:szCs w:val="20"/>
              </w:rPr>
              <w:br w:type="page"/>
              <w:t>Publikācijas veids/</w:t>
            </w:r>
          </w:p>
          <w:p w:rsidR="00277E6A" w:rsidRPr="0086002F" w:rsidRDefault="00277E6A" w:rsidP="00774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t>līmenis</w:t>
            </w:r>
          </w:p>
        </w:tc>
        <w:tc>
          <w:tcPr>
            <w:tcW w:w="116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E6A" w:rsidRPr="0086002F" w:rsidRDefault="00277E6A" w:rsidP="00774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t>Zinātniskās nozīmības līmenis (punkti)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77E6A" w:rsidRPr="0086002F" w:rsidRDefault="00277E6A" w:rsidP="00774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t>Koeficients</w:t>
            </w:r>
          </w:p>
        </w:tc>
      </w:tr>
      <w:tr w:rsidR="00277E6A" w:rsidRPr="0086002F" w:rsidTr="00774A8D">
        <w:trPr>
          <w:trHeight w:val="273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86002F">
              <w:rPr>
                <w:b/>
                <w:sz w:val="18"/>
                <w:szCs w:val="20"/>
              </w:rPr>
              <w:t>A (4)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86002F">
              <w:rPr>
                <w:b/>
                <w:sz w:val="18"/>
                <w:szCs w:val="20"/>
              </w:rPr>
              <w:t>B (3)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86002F">
              <w:rPr>
                <w:b/>
                <w:sz w:val="18"/>
                <w:szCs w:val="20"/>
              </w:rPr>
              <w:t>C (2)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jc w:val="center"/>
              <w:rPr>
                <w:b/>
                <w:sz w:val="18"/>
                <w:szCs w:val="20"/>
              </w:rPr>
            </w:pPr>
            <w:r w:rsidRPr="0086002F">
              <w:rPr>
                <w:b/>
                <w:sz w:val="18"/>
                <w:szCs w:val="20"/>
              </w:rPr>
              <w:t>D (1)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86002F" w:rsidRDefault="00277E6A" w:rsidP="00774A8D">
            <w:pPr>
              <w:jc w:val="center"/>
              <w:rPr>
                <w:sz w:val="20"/>
                <w:szCs w:val="20"/>
              </w:rPr>
            </w:pPr>
          </w:p>
        </w:tc>
      </w:tr>
      <w:tr w:rsidR="00277E6A" w:rsidRPr="00127A8B" w:rsidTr="00774A8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6A" w:rsidRPr="00127A8B" w:rsidRDefault="00277E6A" w:rsidP="00774A8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6002F">
              <w:rPr>
                <w:b/>
                <w:bCs/>
                <w:sz w:val="20"/>
                <w:szCs w:val="20"/>
              </w:rPr>
              <w:t>Zinātniski recenzēti rakstu krājumi</w:t>
            </w:r>
            <w:r w:rsidRPr="0086002F">
              <w:rPr>
                <w:rStyle w:val="FootnoteReference"/>
                <w:bCs/>
                <w:sz w:val="20"/>
                <w:szCs w:val="20"/>
              </w:rPr>
              <w:footnoteReference w:id="3"/>
            </w:r>
            <w:r w:rsidRPr="0086002F">
              <w:rPr>
                <w:bCs/>
                <w:sz w:val="20"/>
                <w:szCs w:val="20"/>
              </w:rPr>
              <w:t>, kas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722D2" w:rsidRDefault="00277E6A" w:rsidP="00774A8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22D2">
              <w:rPr>
                <w:color w:val="000000"/>
                <w:sz w:val="18"/>
                <w:szCs w:val="18"/>
              </w:rPr>
              <w:t xml:space="preserve"> </w:t>
            </w:r>
            <w:r w:rsidRPr="008722D2">
              <w:rPr>
                <w:color w:val="000000"/>
                <w:sz w:val="20"/>
                <w:szCs w:val="20"/>
              </w:rPr>
              <w:t>publicēti nozarē respektētās</w:t>
            </w:r>
            <w:proofErr w:type="gramStart"/>
            <w:r w:rsidRPr="008722D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722D2">
              <w:rPr>
                <w:color w:val="000000"/>
                <w:sz w:val="20"/>
                <w:szCs w:val="20"/>
              </w:rPr>
              <w:t xml:space="preserve">izdevniecībās vai iekļauti </w:t>
            </w:r>
            <w:r w:rsidRPr="008722D2">
              <w:rPr>
                <w:i/>
                <w:iCs/>
                <w:color w:val="000000"/>
                <w:sz w:val="20"/>
                <w:szCs w:val="20"/>
              </w:rPr>
              <w:t xml:space="preserve">Web </w:t>
            </w:r>
            <w:proofErr w:type="spellStart"/>
            <w:r w:rsidRPr="008722D2">
              <w:rPr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8722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2D2">
              <w:rPr>
                <w:i/>
                <w:iCs/>
                <w:color w:val="000000"/>
                <w:sz w:val="20"/>
                <w:szCs w:val="20"/>
              </w:rPr>
              <w:t>Science</w:t>
            </w:r>
            <w:proofErr w:type="spellEnd"/>
            <w:r w:rsidRPr="008722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2D2">
              <w:rPr>
                <w:i/>
                <w:iCs/>
                <w:color w:val="000000"/>
                <w:sz w:val="20"/>
                <w:szCs w:val="20"/>
              </w:rPr>
              <w:t>Book</w:t>
            </w:r>
            <w:proofErr w:type="spellEnd"/>
            <w:r w:rsidRPr="008722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2D2">
              <w:rPr>
                <w:i/>
                <w:iCs/>
                <w:color w:val="000000"/>
                <w:sz w:val="20"/>
                <w:szCs w:val="20"/>
              </w:rPr>
              <w:t>Citation</w:t>
            </w:r>
            <w:proofErr w:type="spellEnd"/>
            <w:r w:rsidRPr="008722D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2D2">
              <w:rPr>
                <w:i/>
                <w:iCs/>
                <w:color w:val="000000"/>
                <w:sz w:val="20"/>
                <w:szCs w:val="20"/>
              </w:rPr>
              <w:t>Index</w:t>
            </w:r>
            <w:proofErr w:type="spellEnd"/>
          </w:p>
          <w:p w:rsidR="00277E6A" w:rsidRPr="008722D2" w:rsidRDefault="00277E6A" w:rsidP="00774A8D">
            <w:pPr>
              <w:jc w:val="right"/>
              <w:rPr>
                <w:color w:val="0000CC"/>
                <w:sz w:val="18"/>
                <w:szCs w:val="18"/>
              </w:rPr>
            </w:pPr>
          </w:p>
          <w:p w:rsidR="00277E6A" w:rsidRPr="008722D2" w:rsidRDefault="00277E6A" w:rsidP="00774A8D">
            <w:pPr>
              <w:jc w:val="right"/>
              <w:rPr>
                <w:color w:val="0000CC"/>
                <w:sz w:val="18"/>
                <w:szCs w:val="18"/>
              </w:rPr>
            </w:pPr>
          </w:p>
          <w:p w:rsidR="00277E6A" w:rsidRPr="008722D2" w:rsidRDefault="00277E6A" w:rsidP="00774A8D">
            <w:pPr>
              <w:jc w:val="right"/>
              <w:rPr>
                <w:color w:val="0000CC"/>
                <w:sz w:val="18"/>
                <w:szCs w:val="18"/>
              </w:rPr>
            </w:pPr>
          </w:p>
          <w:p w:rsidR="00277E6A" w:rsidRPr="008722D2" w:rsidRDefault="00277E6A" w:rsidP="00774A8D">
            <w:pPr>
              <w:jc w:val="right"/>
              <w:rPr>
                <w:color w:val="0000CC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 xml:space="preserve">publicēti </w:t>
            </w:r>
            <w:r w:rsidRPr="0086002F">
              <w:rPr>
                <w:rFonts w:cs="Arial"/>
                <w:b/>
                <w:i/>
                <w:sz w:val="20"/>
                <w:szCs w:val="20"/>
              </w:rPr>
              <w:t>starptautiskās</w:t>
            </w:r>
            <w:r w:rsidRPr="008600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002F">
              <w:rPr>
                <w:rFonts w:cs="Arial"/>
                <w:b/>
                <w:i/>
                <w:sz w:val="20"/>
                <w:szCs w:val="20"/>
              </w:rPr>
              <w:t>izdevniecībās</w:t>
            </w:r>
            <w:r w:rsidRPr="0086002F">
              <w:rPr>
                <w:rFonts w:cs="Arial"/>
                <w:sz w:val="20"/>
                <w:szCs w:val="20"/>
              </w:rPr>
              <w:t>, par to izdošanu pieņemts lēmums institūcijas Zinātnes padomē, krājumu recenzējuši vismaz divi neatkarīgi recenzenti un to vārdi ir norādīti titullapā;</w:t>
            </w:r>
            <w:r w:rsidRPr="0086002F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ie</w:t>
            </w:r>
            <w:r w:rsidRPr="0086002F">
              <w:rPr>
                <w:sz w:val="20"/>
                <w:szCs w:val="20"/>
              </w:rPr>
              <w:t xml:space="preserve"> satur bibliogrāfiju, analītisku ievadrakstu svešvalodā</w:t>
            </w:r>
          </w:p>
          <w:p w:rsidR="00277E6A" w:rsidRPr="0086002F" w:rsidRDefault="00277E6A" w:rsidP="00774A8D">
            <w:pPr>
              <w:rPr>
                <w:b/>
                <w:i/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>un tiek starptautiski izplatīti</w:t>
            </w:r>
          </w:p>
          <w:p w:rsidR="00277E6A" w:rsidRPr="00127A8B" w:rsidRDefault="00277E6A" w:rsidP="00774A8D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127A8B" w:rsidRDefault="00277E6A" w:rsidP="00774A8D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86002F">
              <w:rPr>
                <w:sz w:val="20"/>
                <w:szCs w:val="20"/>
              </w:rPr>
              <w:t xml:space="preserve">publicēti </w:t>
            </w:r>
            <w:r w:rsidRPr="0086002F">
              <w:rPr>
                <w:rFonts w:cs="Arial"/>
                <w:b/>
                <w:i/>
                <w:sz w:val="20"/>
                <w:szCs w:val="20"/>
              </w:rPr>
              <w:t>Latvijas</w:t>
            </w:r>
            <w:r w:rsidRPr="008600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002F">
              <w:rPr>
                <w:rFonts w:cs="Arial"/>
                <w:b/>
                <w:i/>
                <w:sz w:val="20"/>
                <w:szCs w:val="20"/>
              </w:rPr>
              <w:t>izdevniecībās</w:t>
            </w:r>
            <w:r w:rsidRPr="0086002F">
              <w:rPr>
                <w:rFonts w:cs="Arial"/>
                <w:sz w:val="20"/>
                <w:szCs w:val="20"/>
              </w:rPr>
              <w:t>, par to izdošanu pieņemts lēmums institūcijas Zinātnes padomē, krājumu recenzējuši vismaz divi neatkarīgi recenzenti un to vārdi ir norādīti titullapā;</w:t>
            </w:r>
            <w:r w:rsidRPr="0086002F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ie</w:t>
            </w:r>
            <w:r w:rsidRPr="0086002F">
              <w:rPr>
                <w:sz w:val="20"/>
                <w:szCs w:val="20"/>
              </w:rPr>
              <w:t xml:space="preserve"> satur bibliogrāfiju, analītisku ievadrakstu svešvalodā un tiek starptautiski izplatīti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sz w:val="20"/>
                <w:szCs w:val="20"/>
              </w:rPr>
            </w:pPr>
            <w:r w:rsidRPr="0086002F">
              <w:rPr>
                <w:sz w:val="20"/>
                <w:szCs w:val="20"/>
              </w:rPr>
              <w:t>Citi, kas neatbilst iepriekš</w:t>
            </w:r>
            <w:r>
              <w:rPr>
                <w:sz w:val="20"/>
                <w:szCs w:val="20"/>
              </w:rPr>
              <w:t xml:space="preserve"> </w:t>
            </w:r>
            <w:r w:rsidRPr="0086002F">
              <w:rPr>
                <w:sz w:val="20"/>
                <w:szCs w:val="20"/>
              </w:rPr>
              <w:t>minētajiem kritērijiem, lai arī satur zinātniskā darba pazīmes</w:t>
            </w:r>
          </w:p>
          <w:p w:rsidR="00277E6A" w:rsidRPr="0086002F" w:rsidRDefault="00277E6A" w:rsidP="00774A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7E6A" w:rsidRPr="0086002F" w:rsidRDefault="00277E6A" w:rsidP="00774A8D">
            <w:pPr>
              <w:jc w:val="center"/>
              <w:rPr>
                <w:b/>
                <w:sz w:val="18"/>
                <w:szCs w:val="18"/>
              </w:rPr>
            </w:pPr>
            <w:r w:rsidRPr="0086002F">
              <w:rPr>
                <w:b/>
                <w:sz w:val="18"/>
                <w:szCs w:val="18"/>
              </w:rPr>
              <w:t>0</w:t>
            </w:r>
          </w:p>
          <w:p w:rsidR="00277E6A" w:rsidRPr="0086002F" w:rsidRDefault="00277E6A" w:rsidP="00774A8D">
            <w:pPr>
              <w:jc w:val="center"/>
              <w:rPr>
                <w:b/>
                <w:sz w:val="18"/>
                <w:szCs w:val="18"/>
              </w:rPr>
            </w:pPr>
          </w:p>
          <w:p w:rsidR="00277E6A" w:rsidRPr="00127A8B" w:rsidRDefault="00277E6A" w:rsidP="00774A8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002F">
              <w:rPr>
                <w:sz w:val="18"/>
              </w:rPr>
              <w:t>(Cita veida</w:t>
            </w:r>
            <w:proofErr w:type="gramStart"/>
            <w:r w:rsidRPr="0086002F">
              <w:rPr>
                <w:sz w:val="18"/>
              </w:rPr>
              <w:t xml:space="preserve">  </w:t>
            </w:r>
            <w:proofErr w:type="gramEnd"/>
            <w:r w:rsidRPr="0086002F">
              <w:rPr>
                <w:sz w:val="18"/>
              </w:rPr>
              <w:t>zinātniskās darbības  atspoguļošanai)</w:t>
            </w:r>
          </w:p>
        </w:tc>
      </w:tr>
      <w:tr w:rsidR="00277E6A" w:rsidRPr="0086002F" w:rsidTr="00774A8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6A" w:rsidRPr="0086002F" w:rsidRDefault="00277E6A" w:rsidP="00774A8D">
            <w:pPr>
              <w:rPr>
                <w:b/>
                <w:bCs/>
                <w:sz w:val="20"/>
                <w:szCs w:val="20"/>
              </w:rPr>
            </w:pPr>
            <w:r w:rsidRPr="0086002F">
              <w:rPr>
                <w:b/>
                <w:bCs/>
                <w:sz w:val="20"/>
                <w:szCs w:val="20"/>
              </w:rPr>
              <w:t>Promocijas darbi</w:t>
            </w:r>
            <w:r w:rsidRPr="0086002F">
              <w:rPr>
                <w:bCs/>
                <w:sz w:val="20"/>
                <w:szCs w:val="20"/>
              </w:rPr>
              <w:t>, kas</w:t>
            </w:r>
          </w:p>
        </w:tc>
        <w:tc>
          <w:tcPr>
            <w:tcW w:w="1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jc w:val="center"/>
              <w:rPr>
                <w:sz w:val="18"/>
                <w:szCs w:val="18"/>
              </w:rPr>
            </w:pPr>
            <w:r w:rsidRPr="0086002F">
              <w:rPr>
                <w:sz w:val="18"/>
                <w:szCs w:val="18"/>
              </w:rPr>
              <w:t xml:space="preserve">sagatavoti manuskripta formātā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77E6A" w:rsidRPr="0086002F" w:rsidRDefault="00277E6A" w:rsidP="00774A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7E6A" w:rsidRPr="0086002F" w:rsidTr="00774A8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6A" w:rsidRPr="0086002F" w:rsidRDefault="00277E6A" w:rsidP="00774A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02F">
              <w:rPr>
                <w:b/>
                <w:bCs/>
                <w:color w:val="000000"/>
                <w:sz w:val="20"/>
                <w:szCs w:val="20"/>
              </w:rPr>
              <w:t>Kopsavilkumi</w:t>
            </w:r>
          </w:p>
        </w:tc>
        <w:tc>
          <w:tcPr>
            <w:tcW w:w="1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6A" w:rsidRPr="0086002F" w:rsidRDefault="00277E6A" w:rsidP="00774A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86002F" w:rsidRDefault="00277E6A" w:rsidP="00774A8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77E6A" w:rsidRPr="00127A8B" w:rsidRDefault="00277E6A" w:rsidP="00277E6A">
      <w:pPr>
        <w:rPr>
          <w:color w:val="FF0000"/>
          <w:sz w:val="20"/>
          <w:szCs w:val="20"/>
          <w:highlight w:val="yellow"/>
        </w:rPr>
      </w:pPr>
      <w:r w:rsidRPr="00127A8B">
        <w:rPr>
          <w:sz w:val="20"/>
          <w:szCs w:val="20"/>
          <w:highlight w:val="yellow"/>
        </w:rPr>
        <w:t xml:space="preserve"> </w:t>
      </w:r>
    </w:p>
    <w:p w:rsidR="00277E6A" w:rsidRPr="00127A8B" w:rsidRDefault="00277E6A" w:rsidP="00277E6A">
      <w:pPr>
        <w:rPr>
          <w:color w:val="000000"/>
          <w:szCs w:val="20"/>
          <w:highlight w:val="yellow"/>
        </w:rPr>
      </w:pPr>
    </w:p>
    <w:p w:rsidR="00277E6A" w:rsidRPr="0086002F" w:rsidRDefault="00277E6A" w:rsidP="00277E6A">
      <w:pPr>
        <w:rPr>
          <w:b/>
          <w:bCs/>
          <w:sz w:val="20"/>
          <w:szCs w:val="20"/>
        </w:rPr>
      </w:pPr>
      <w:r w:rsidRPr="0086002F">
        <w:rPr>
          <w:b/>
          <w:sz w:val="20"/>
          <w:szCs w:val="20"/>
        </w:rPr>
        <w:t>Autoru publikāciju zinātniskās nozīmības indeksu aprēķina</w:t>
      </w:r>
      <w:r>
        <w:rPr>
          <w:b/>
          <w:sz w:val="20"/>
          <w:szCs w:val="20"/>
        </w:rPr>
        <w:t>,</w:t>
      </w:r>
      <w:r w:rsidRPr="0086002F">
        <w:rPr>
          <w:b/>
          <w:sz w:val="20"/>
          <w:szCs w:val="20"/>
        </w:rPr>
        <w:t xml:space="preserve"> </w:t>
      </w:r>
      <w:r w:rsidRPr="0086002F">
        <w:rPr>
          <w:sz w:val="20"/>
          <w:szCs w:val="20"/>
        </w:rPr>
        <w:t>publikācijas veidam atbilstošos</w:t>
      </w:r>
      <w:r w:rsidRPr="0086002F">
        <w:rPr>
          <w:b/>
          <w:sz w:val="20"/>
          <w:szCs w:val="20"/>
        </w:rPr>
        <w:t xml:space="preserve"> </w:t>
      </w:r>
      <w:r w:rsidRPr="0086002F">
        <w:rPr>
          <w:sz w:val="20"/>
          <w:szCs w:val="20"/>
        </w:rPr>
        <w:t>z</w:t>
      </w:r>
      <w:r w:rsidRPr="0086002F">
        <w:rPr>
          <w:bCs/>
          <w:sz w:val="20"/>
          <w:szCs w:val="20"/>
        </w:rPr>
        <w:t>inātniskās nozīmības līmeņa punktus sareizinot ar koeficientu un rezultātu izdalot ar autoru skaitu (</w:t>
      </w:r>
      <w:r>
        <w:rPr>
          <w:bCs/>
          <w:sz w:val="20"/>
          <w:szCs w:val="20"/>
        </w:rPr>
        <w:t>m</w:t>
      </w:r>
      <w:r w:rsidRPr="0086002F">
        <w:rPr>
          <w:bCs/>
          <w:sz w:val="20"/>
          <w:szCs w:val="20"/>
        </w:rPr>
        <w:t>aksimālais autoru skaits, kas tiek ņemts vērā</w:t>
      </w:r>
      <w:r>
        <w:rPr>
          <w:bCs/>
          <w:sz w:val="20"/>
          <w:szCs w:val="20"/>
        </w:rPr>
        <w:t>,</w:t>
      </w:r>
      <w:r w:rsidRPr="0086002F">
        <w:rPr>
          <w:bCs/>
          <w:sz w:val="20"/>
          <w:szCs w:val="20"/>
        </w:rPr>
        <w:t xml:space="preserve"> - 10)</w:t>
      </w:r>
      <w:r>
        <w:rPr>
          <w:bCs/>
          <w:sz w:val="20"/>
          <w:szCs w:val="20"/>
        </w:rPr>
        <w:t>.</w:t>
      </w:r>
    </w:p>
    <w:p w:rsidR="00277E6A" w:rsidRPr="0086002F" w:rsidRDefault="00277E6A" w:rsidP="00277E6A">
      <w:pPr>
        <w:rPr>
          <w:b/>
          <w:bCs/>
          <w:sz w:val="18"/>
          <w:szCs w:val="20"/>
        </w:rPr>
      </w:pPr>
    </w:p>
    <w:tbl>
      <w:tblPr>
        <w:tblW w:w="0" w:type="auto"/>
        <w:tblInd w:w="1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</w:tblGrid>
      <w:tr w:rsidR="00277E6A" w:rsidRPr="0086002F" w:rsidTr="00774A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E6A" w:rsidRPr="0086002F" w:rsidRDefault="00277E6A" w:rsidP="00774A8D">
            <w:pPr>
              <w:jc w:val="center"/>
              <w:rPr>
                <w:b/>
              </w:rPr>
            </w:pPr>
            <w:r w:rsidRPr="0086002F">
              <w:rPr>
                <w:szCs w:val="18"/>
              </w:rPr>
              <w:t>Indekss =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E6A" w:rsidRPr="0086002F" w:rsidRDefault="00277E6A" w:rsidP="00774A8D">
            <w:pPr>
              <w:spacing w:before="80"/>
              <w:rPr>
                <w:szCs w:val="18"/>
                <w:u w:val="single"/>
              </w:rPr>
            </w:pPr>
            <w:r w:rsidRPr="0086002F">
              <w:rPr>
                <w:bCs/>
                <w:sz w:val="20"/>
                <w:szCs w:val="20"/>
                <w:u w:val="single"/>
              </w:rPr>
              <w:t>Zinātniskās nozīmības līmeņa punkti</w:t>
            </w:r>
            <w:proofErr w:type="gramStart"/>
            <w:r w:rsidRPr="0086002F">
              <w:rPr>
                <w:bCs/>
                <w:sz w:val="20"/>
                <w:szCs w:val="20"/>
                <w:u w:val="single"/>
              </w:rPr>
              <w:t xml:space="preserve">  </w:t>
            </w:r>
            <w:proofErr w:type="gramEnd"/>
            <w:r w:rsidRPr="0086002F">
              <w:rPr>
                <w:bCs/>
                <w:sz w:val="20"/>
                <w:szCs w:val="20"/>
                <w:u w:val="single"/>
              </w:rPr>
              <w:t>X  koeficients</w:t>
            </w:r>
          </w:p>
        </w:tc>
      </w:tr>
      <w:tr w:rsidR="00277E6A" w:rsidRPr="0036373F" w:rsidTr="00774A8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E6A" w:rsidRPr="0086002F" w:rsidRDefault="00277E6A" w:rsidP="00774A8D">
            <w:pPr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E6A" w:rsidRPr="0036373F" w:rsidRDefault="00277E6A" w:rsidP="00774A8D">
            <w:pPr>
              <w:spacing w:after="80"/>
              <w:jc w:val="center"/>
              <w:rPr>
                <w:b/>
              </w:rPr>
            </w:pPr>
            <w:r w:rsidRPr="0086002F">
              <w:rPr>
                <w:bCs/>
                <w:sz w:val="20"/>
                <w:szCs w:val="20"/>
              </w:rPr>
              <w:t>Autoru skaits</w:t>
            </w:r>
          </w:p>
        </w:tc>
      </w:tr>
    </w:tbl>
    <w:p w:rsidR="00277E6A" w:rsidRDefault="00277E6A" w:rsidP="00277E6A">
      <w:pPr>
        <w:rPr>
          <w:b/>
        </w:rPr>
      </w:pPr>
    </w:p>
    <w:p w:rsidR="00277E6A" w:rsidRDefault="00277E6A" w:rsidP="00277E6A">
      <w:pPr>
        <w:rPr>
          <w:szCs w:val="18"/>
        </w:rPr>
      </w:pPr>
    </w:p>
    <w:p w:rsidR="00277E6A" w:rsidRPr="00AA5A25" w:rsidRDefault="00277E6A" w:rsidP="00277E6A">
      <w:pPr>
        <w:rPr>
          <w:szCs w:val="18"/>
        </w:rPr>
      </w:pPr>
    </w:p>
    <w:p w:rsidR="00277E6A" w:rsidRDefault="00277E6A" w:rsidP="00277E6A"/>
    <w:p w:rsidR="00080C0B" w:rsidRDefault="00080C0B"/>
    <w:sectPr w:rsidR="00080C0B" w:rsidSect="001B083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29" w:rsidRDefault="005D0829" w:rsidP="00277E6A">
      <w:r>
        <w:separator/>
      </w:r>
    </w:p>
  </w:endnote>
  <w:endnote w:type="continuationSeparator" w:id="0">
    <w:p w:rsidR="005D0829" w:rsidRDefault="005D0829" w:rsidP="0027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Default="00277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E6A" w:rsidRDefault="00277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Pr="0029356D" w:rsidRDefault="00277E6A" w:rsidP="0029356D">
    <w:pPr>
      <w:pStyle w:val="Footer"/>
      <w:jc w:val="right"/>
      <w:rPr>
        <w:sz w:val="22"/>
        <w:szCs w:val="22"/>
      </w:rPr>
    </w:pPr>
    <w:r w:rsidRPr="0029356D">
      <w:rPr>
        <w:sz w:val="22"/>
        <w:szCs w:val="22"/>
      </w:rPr>
      <w:fldChar w:fldCharType="begin"/>
    </w:r>
    <w:r w:rsidRPr="0029356D">
      <w:rPr>
        <w:sz w:val="22"/>
        <w:szCs w:val="22"/>
      </w:rPr>
      <w:instrText>PAGE   \* MERGEFORMAT</w:instrText>
    </w:r>
    <w:r w:rsidRPr="0029356D">
      <w:rPr>
        <w:sz w:val="22"/>
        <w:szCs w:val="22"/>
      </w:rPr>
      <w:fldChar w:fldCharType="separate"/>
    </w:r>
    <w:r w:rsidR="00343C84">
      <w:rPr>
        <w:noProof/>
        <w:sz w:val="22"/>
        <w:szCs w:val="22"/>
      </w:rPr>
      <w:t>5</w:t>
    </w:r>
    <w:r w:rsidRPr="0029356D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Default="00277E6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77E6A" w:rsidRDefault="0027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29" w:rsidRDefault="005D0829" w:rsidP="00277E6A">
      <w:r>
        <w:separator/>
      </w:r>
    </w:p>
  </w:footnote>
  <w:footnote w:type="continuationSeparator" w:id="0">
    <w:p w:rsidR="005D0829" w:rsidRDefault="005D0829" w:rsidP="00277E6A">
      <w:r>
        <w:continuationSeparator/>
      </w:r>
    </w:p>
  </w:footnote>
  <w:footnote w:id="1">
    <w:p w:rsidR="00277E6A" w:rsidRPr="00E61219" w:rsidRDefault="00277E6A" w:rsidP="00277E6A">
      <w:pPr>
        <w:pStyle w:val="FootnoteText"/>
        <w:rPr>
          <w:sz w:val="18"/>
          <w:szCs w:val="18"/>
        </w:rPr>
      </w:pPr>
      <w:r w:rsidRPr="00E61219">
        <w:rPr>
          <w:rStyle w:val="FootnoteReference"/>
          <w:sz w:val="18"/>
          <w:szCs w:val="18"/>
        </w:rPr>
        <w:footnoteRef/>
      </w:r>
      <w:r w:rsidRPr="00E61219">
        <w:rPr>
          <w:sz w:val="18"/>
          <w:szCs w:val="18"/>
        </w:rPr>
        <w:t xml:space="preserve"> Zinātniska monogrāfija ir viena līdz trīs autoru sarakstīta un atsevišķā izdevumā publicēta zinātniska grāmata, kas veltīta vienai zinātniskai tēmai/problēmai, ir recenzēta un starptautiski pieejama zinātniskās informācijas krātuvēs, satur bibliogrāfiju un kopsavilkumu svešvalodā. Zinātniska monogrāfija atspoguļo fundamentālu vai lietišķu pētījumu rezultātus, kuri iegūti</w:t>
      </w:r>
      <w:r>
        <w:rPr>
          <w:sz w:val="18"/>
          <w:szCs w:val="18"/>
        </w:rPr>
        <w:t>,</w:t>
      </w:r>
      <w:r w:rsidRPr="00E61219">
        <w:rPr>
          <w:sz w:val="18"/>
          <w:szCs w:val="18"/>
        </w:rPr>
        <w:t xml:space="preserve"> </w:t>
      </w:r>
      <w:proofErr w:type="gramStart"/>
      <w:r w:rsidRPr="00E61219">
        <w:rPr>
          <w:sz w:val="18"/>
          <w:szCs w:val="18"/>
        </w:rPr>
        <w:t>izmantojot atbilstošajā nozarē atzītas zinātniskās metodes</w:t>
      </w:r>
      <w:proofErr w:type="gramEnd"/>
      <w:r w:rsidRPr="00E61219">
        <w:rPr>
          <w:sz w:val="18"/>
          <w:szCs w:val="18"/>
        </w:rPr>
        <w:t xml:space="preserve"> un satur teorētiskas vai praktiskas novitātes elementus. </w:t>
      </w:r>
      <w:r w:rsidRPr="00E61219">
        <w:rPr>
          <w:i/>
          <w:sz w:val="18"/>
          <w:szCs w:val="18"/>
        </w:rPr>
        <w:t>(LZP Zinātnisko publikāciju klasifikācija)</w:t>
      </w:r>
    </w:p>
  </w:footnote>
  <w:footnote w:id="2">
    <w:p w:rsidR="00277E6A" w:rsidRPr="00E61219" w:rsidRDefault="00277E6A" w:rsidP="00277E6A">
      <w:pPr>
        <w:rPr>
          <w:sz w:val="18"/>
          <w:szCs w:val="18"/>
        </w:rPr>
      </w:pPr>
      <w:r w:rsidRPr="00E61219">
        <w:rPr>
          <w:rStyle w:val="FootnoteReference"/>
          <w:sz w:val="18"/>
          <w:szCs w:val="18"/>
        </w:rPr>
        <w:footnoteRef/>
      </w:r>
      <w:r w:rsidRPr="00E61219">
        <w:rPr>
          <w:sz w:val="18"/>
          <w:szCs w:val="18"/>
        </w:rPr>
        <w:t xml:space="preserve"> Starptautiski pazīstamas bibliotēkas </w:t>
      </w:r>
      <w:r>
        <w:rPr>
          <w:sz w:val="18"/>
          <w:szCs w:val="18"/>
        </w:rPr>
        <w:t>–</w:t>
      </w:r>
      <w:r w:rsidRPr="00E61219">
        <w:rPr>
          <w:sz w:val="18"/>
          <w:szCs w:val="18"/>
        </w:rPr>
        <w:t xml:space="preserve"> bibliotēkas, kuras atspoguļotas Karlsrūes virtuālajā katalogā</w:t>
      </w:r>
      <w:r>
        <w:rPr>
          <w:sz w:val="18"/>
          <w:szCs w:val="18"/>
        </w:rPr>
        <w:t xml:space="preserve"> </w:t>
      </w:r>
      <w:hyperlink r:id="rId1" w:history="1">
        <w:r w:rsidRPr="002665E3">
          <w:rPr>
            <w:rStyle w:val="Hyperlink"/>
            <w:sz w:val="18"/>
            <w:szCs w:val="18"/>
          </w:rPr>
          <w:t>http://www.ubka.uni-karlsruhe.de/kvk_en.html</w:t>
        </w:r>
      </w:hyperlink>
      <w:proofErr w:type="gramStart"/>
      <w:r>
        <w:rPr>
          <w:sz w:val="18"/>
          <w:szCs w:val="18"/>
        </w:rPr>
        <w:t xml:space="preserve"> </w:t>
      </w:r>
      <w:r w:rsidRPr="00E61219">
        <w:rPr>
          <w:sz w:val="18"/>
          <w:szCs w:val="18"/>
        </w:rPr>
        <w:t xml:space="preserve"> </w:t>
      </w:r>
      <w:proofErr w:type="gramEnd"/>
      <w:r w:rsidRPr="00E61219">
        <w:rPr>
          <w:sz w:val="18"/>
          <w:szCs w:val="18"/>
        </w:rPr>
        <w:t>(</w:t>
      </w:r>
      <w:r>
        <w:rPr>
          <w:sz w:val="18"/>
          <w:szCs w:val="18"/>
        </w:rPr>
        <w:t>ASV K</w:t>
      </w:r>
      <w:r w:rsidRPr="00E61219">
        <w:rPr>
          <w:sz w:val="18"/>
          <w:szCs w:val="18"/>
        </w:rPr>
        <w:t>ongresa bibliotēka, Britu bibliotēka, ES valstu, Norvēģijas, Šveices, Krievijas Nacionālās bibliotēkas utt.) un Lietuvas, Igaunijas nacionālās bibliotēkas.</w:t>
      </w:r>
    </w:p>
  </w:footnote>
  <w:footnote w:id="3">
    <w:p w:rsidR="00277E6A" w:rsidRDefault="00277E6A" w:rsidP="00277E6A">
      <w:pPr>
        <w:pStyle w:val="FootnoteText"/>
      </w:pPr>
      <w:r w:rsidRPr="00AA6E0D">
        <w:rPr>
          <w:rStyle w:val="FootnoteReference"/>
          <w:sz w:val="18"/>
          <w:szCs w:val="18"/>
        </w:rPr>
        <w:footnoteRef/>
      </w:r>
      <w:r w:rsidRPr="00AA6E0D">
        <w:rPr>
          <w:sz w:val="18"/>
          <w:szCs w:val="18"/>
        </w:rPr>
        <w:t xml:space="preserve"> V</w:t>
      </w:r>
      <w:r w:rsidRPr="00AA6E0D">
        <w:rPr>
          <w:rFonts w:cs="Arial"/>
          <w:sz w:val="18"/>
          <w:szCs w:val="18"/>
        </w:rPr>
        <w:t xml:space="preserve">ienai zinātniskai tēmai/problēmai veltītu rakstu kopa, kur rakstiem ir norādīti autori un visam izdevumam ir viens vai divi zinātniskie redaktori, kā arī vienojošs analītisks ievadraksts, kas neatkarīgi no tā, </w:t>
      </w:r>
      <w:proofErr w:type="gramStart"/>
      <w:r w:rsidRPr="00AA6E0D">
        <w:rPr>
          <w:rFonts w:cs="Arial"/>
          <w:sz w:val="18"/>
          <w:szCs w:val="18"/>
        </w:rPr>
        <w:t>kādā valodā ir</w:t>
      </w:r>
      <w:proofErr w:type="gramEnd"/>
      <w:r w:rsidRPr="00AA6E0D">
        <w:rPr>
          <w:rFonts w:cs="Arial"/>
          <w:sz w:val="18"/>
          <w:szCs w:val="18"/>
        </w:rPr>
        <w:t xml:space="preserve"> uzrakstīts, ir pieejams arī </w:t>
      </w:r>
      <w:r>
        <w:rPr>
          <w:rFonts w:cs="Arial"/>
          <w:sz w:val="18"/>
          <w:szCs w:val="18"/>
        </w:rPr>
        <w:t>svešvalodā</w:t>
      </w:r>
      <w:r w:rsidRPr="00AA6E0D">
        <w:rPr>
          <w:rFonts w:cs="Arial"/>
          <w:sz w:val="18"/>
          <w:szCs w:val="18"/>
        </w:rPr>
        <w:t>.</w:t>
      </w:r>
      <w:r w:rsidRPr="00631B6F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30"/>
    <w:multiLevelType w:val="multilevel"/>
    <w:tmpl w:val="E722CB2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A"/>
    <w:rsid w:val="00080C0B"/>
    <w:rsid w:val="00277E6A"/>
    <w:rsid w:val="00343C84"/>
    <w:rsid w:val="003A70FF"/>
    <w:rsid w:val="004F5E81"/>
    <w:rsid w:val="005D0829"/>
    <w:rsid w:val="006825AC"/>
    <w:rsid w:val="00850C9E"/>
    <w:rsid w:val="00F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77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77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E6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277E6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277E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7E6A"/>
  </w:style>
  <w:style w:type="paragraph" w:styleId="FootnoteText">
    <w:name w:val="footnote text"/>
    <w:basedOn w:val="Normal"/>
    <w:link w:val="FootnoteTextChar"/>
    <w:uiPriority w:val="99"/>
    <w:semiHidden/>
    <w:rsid w:val="00277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6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277E6A"/>
    <w:rPr>
      <w:vertAlign w:val="superscript"/>
    </w:rPr>
  </w:style>
  <w:style w:type="character" w:styleId="Hyperlink">
    <w:name w:val="Hyperlink"/>
    <w:rsid w:val="00277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77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77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E6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277E6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277E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7E6A"/>
  </w:style>
  <w:style w:type="paragraph" w:styleId="FootnoteText">
    <w:name w:val="footnote text"/>
    <w:basedOn w:val="Normal"/>
    <w:link w:val="FootnoteTextChar"/>
    <w:uiPriority w:val="99"/>
    <w:semiHidden/>
    <w:rsid w:val="00277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6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277E6A"/>
    <w:rPr>
      <w:vertAlign w:val="superscript"/>
    </w:rPr>
  </w:style>
  <w:style w:type="character" w:styleId="Hyperlink">
    <w:name w:val="Hyperlink"/>
    <w:rsid w:val="0027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ibl@lu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bka.uni-karlsruhe.de/kvk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6728</Words>
  <Characters>3835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 Borzovs</cp:lastModifiedBy>
  <cp:revision>2</cp:revision>
  <dcterms:created xsi:type="dcterms:W3CDTF">2017-05-02T06:56:00Z</dcterms:created>
  <dcterms:modified xsi:type="dcterms:W3CDTF">2017-05-02T06:56:00Z</dcterms:modified>
</cp:coreProperties>
</file>