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52"/>
        <w:gridCol w:w="5141"/>
        <w:gridCol w:w="1977"/>
      </w:tblGrid>
      <w:tr w:rsidR="00850217" w:rsidTr="004F378E">
        <w:trPr>
          <w:trHeight w:val="1797"/>
        </w:trPr>
        <w:tc>
          <w:tcPr>
            <w:tcW w:w="2501" w:type="dxa"/>
            <w:vAlign w:val="center"/>
          </w:tcPr>
          <w:p w:rsidR="00850217" w:rsidRDefault="00850217" w:rsidP="004F378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-807720</wp:posOffset>
                  </wp:positionV>
                  <wp:extent cx="76581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955" y="21086"/>
                      <wp:lineTo x="20955" y="0"/>
                      <wp:lineTo x="0" y="0"/>
                    </wp:wrapPolygon>
                  </wp:wrapThrough>
                  <wp:docPr id="2" name="Picture 2" descr="UN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LATVIJAS UNIVERSITĀTE</w:t>
            </w:r>
          </w:p>
        </w:tc>
        <w:tc>
          <w:tcPr>
            <w:tcW w:w="5383" w:type="dxa"/>
            <w:vAlign w:val="center"/>
          </w:tcPr>
          <w:p w:rsidR="00536FE0" w:rsidRPr="00B71491" w:rsidRDefault="00536FE0" w:rsidP="00536FE0">
            <w:pPr>
              <w:spacing w:after="240"/>
              <w:ind w:right="282"/>
              <w:jc w:val="center"/>
              <w:rPr>
                <w:b/>
                <w:sz w:val="28"/>
                <w:szCs w:val="28"/>
              </w:rPr>
            </w:pPr>
            <w:r w:rsidRPr="00B71491">
              <w:rPr>
                <w:b/>
                <w:sz w:val="28"/>
                <w:szCs w:val="28"/>
              </w:rPr>
              <w:t>Latvijas Universitātes zinātniskās publicēšanās un izdevējdarbības vadlīnijas</w:t>
            </w:r>
          </w:p>
          <w:p w:rsidR="00850217" w:rsidRPr="00A927E1" w:rsidRDefault="00850217" w:rsidP="008502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850217" w:rsidRPr="00EF313B" w:rsidRDefault="00850217" w:rsidP="004F378E">
            <w:pPr>
              <w:pStyle w:val="Heading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  <w:lang w:val="lv-LV"/>
              </w:rPr>
            </w:pPr>
            <w:r w:rsidRPr="00EF313B">
              <w:rPr>
                <w:rFonts w:ascii="Times New Roman" w:hAnsi="Times New Roman" w:cs="Times New Roman"/>
                <w:bCs w:val="0"/>
                <w:sz w:val="24"/>
                <w:szCs w:val="24"/>
                <w:lang w:val="lv-LV"/>
              </w:rPr>
              <w:t>APSTIPRINĀTS</w:t>
            </w:r>
          </w:p>
          <w:p w:rsidR="00850217" w:rsidRPr="00EF313B" w:rsidRDefault="00536FE0" w:rsidP="004F378E">
            <w:r>
              <w:t xml:space="preserve">ar </w:t>
            </w:r>
            <w:r w:rsidR="00850217" w:rsidRPr="00EF313B">
              <w:t xml:space="preserve">Senāta </w:t>
            </w:r>
            <w:r>
              <w:t>09.01.2017</w:t>
            </w:r>
            <w:r w:rsidR="00850217" w:rsidRPr="00EF313B">
              <w:t xml:space="preserve">. lēmumu Nr. </w:t>
            </w:r>
            <w:r>
              <w:t>68</w:t>
            </w:r>
          </w:p>
          <w:p w:rsidR="00850217" w:rsidRDefault="00850217" w:rsidP="004F378E">
            <w:pPr>
              <w:ind w:firstLine="3060"/>
              <w:jc w:val="right"/>
            </w:pPr>
          </w:p>
        </w:tc>
      </w:tr>
    </w:tbl>
    <w:p w:rsidR="00850217" w:rsidRDefault="00850217" w:rsidP="00157EE1">
      <w:pPr>
        <w:spacing w:line="360" w:lineRule="auto"/>
      </w:pPr>
    </w:p>
    <w:p w:rsidR="00850217" w:rsidRPr="00157EE1" w:rsidRDefault="00850217" w:rsidP="00157EE1">
      <w:pPr>
        <w:pBdr>
          <w:top w:val="inset" w:sz="6" w:space="1" w:color="auto"/>
          <w:bottom w:val="inset" w:sz="6" w:space="0" w:color="auto"/>
        </w:pBdr>
        <w:outlineLvl w:val="0"/>
        <w:rPr>
          <w:i/>
        </w:rPr>
      </w:pPr>
      <w:r>
        <w:rPr>
          <w:i/>
        </w:rPr>
        <w:t>Šim dokumentam grozījumu nav</w:t>
      </w:r>
    </w:p>
    <w:p w:rsidR="00850217" w:rsidRDefault="00850217" w:rsidP="00850217">
      <w:pPr>
        <w:spacing w:after="120"/>
        <w:ind w:left="360"/>
      </w:pPr>
    </w:p>
    <w:p w:rsidR="00536FE0" w:rsidRPr="00910AB2" w:rsidRDefault="00536FE0" w:rsidP="00536FE0">
      <w:pPr>
        <w:spacing w:after="120"/>
        <w:ind w:right="282"/>
        <w:jc w:val="both"/>
        <w:rPr>
          <w:sz w:val="16"/>
          <w:szCs w:val="16"/>
        </w:rPr>
      </w:pPr>
    </w:p>
    <w:p w:rsidR="00536FE0" w:rsidRDefault="00536FE0" w:rsidP="00536FE0">
      <w:pPr>
        <w:spacing w:after="120"/>
        <w:ind w:right="282"/>
        <w:jc w:val="both"/>
      </w:pPr>
      <w:r>
        <w:t>Ņemot vērā, ka LU personāla zinātniskās publikācijas un izdevējdarbība ir galvenais zinātniskās darbības kvalitātes rādītājs,</w:t>
      </w:r>
    </w:p>
    <w:p w:rsidR="00536FE0" w:rsidRDefault="00536FE0" w:rsidP="00536FE0">
      <w:pPr>
        <w:spacing w:after="120"/>
        <w:ind w:right="282"/>
        <w:jc w:val="both"/>
      </w:pPr>
      <w:r>
        <w:t>uzsverot, ka LU personāla darba uzdevums ir izstrādāt un publicēt zinātniskās publikācijas (raksti, ziņojumi, zinātniskās grāmatas, t.sk. monogrāfijas vai citi autora darbi drukātā vai elektroniskā formā)</w:t>
      </w:r>
      <w:r w:rsidRPr="00165336">
        <w:rPr>
          <w:rStyle w:val="FootnoteReference"/>
        </w:rPr>
        <w:t>,</w:t>
      </w:r>
      <w:r>
        <w:t xml:space="preserve"> savukārt LU uzdevums ir atbalstīt personālu publikāciju izstrādē, uzskaitē un izplatīšanā,</w:t>
      </w:r>
    </w:p>
    <w:p w:rsidR="00536FE0" w:rsidRDefault="00536FE0" w:rsidP="00536FE0">
      <w:pPr>
        <w:spacing w:after="120"/>
        <w:ind w:right="282"/>
        <w:jc w:val="both"/>
      </w:pPr>
      <w:r>
        <w:t xml:space="preserve">atzīstot, ka nolūkā palielināt LU kā zinātniskās institūcijas un LU personāla atpazīstamību un starptautisko sadarbību ir svarīgi nodrošināt LU personāla zinātnisko publikāciju uzskaiti, saglabāšanu un veicināt zinātniskās darbības </w:t>
      </w:r>
      <w:r w:rsidRPr="00AE35C9">
        <w:t>rezultātu publicēšanu</w:t>
      </w:r>
      <w:r>
        <w:t>,</w:t>
      </w:r>
    </w:p>
    <w:p w:rsidR="00536FE0" w:rsidRDefault="00536FE0" w:rsidP="00536FE0">
      <w:pPr>
        <w:spacing w:after="120"/>
        <w:ind w:right="282"/>
      </w:pPr>
      <w:r>
        <w:t xml:space="preserve">LU Senāts ir pieņēmis zemāk minētās </w:t>
      </w:r>
      <w:r w:rsidRPr="000964D8">
        <w:rPr>
          <w:b/>
        </w:rPr>
        <w:t>vadlīnijas</w:t>
      </w:r>
      <w:r>
        <w:t>.</w:t>
      </w:r>
    </w:p>
    <w:p w:rsidR="00536FE0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 iesaka publicēt zinātniskās publikācijas izdevumos, kas iekļauti starptautiskās </w:t>
      </w:r>
      <w:proofErr w:type="spellStart"/>
      <w:r>
        <w:rPr>
          <w:rFonts w:ascii="Times New Roman" w:hAnsi="Times New Roman"/>
          <w:sz w:val="24"/>
          <w:szCs w:val="24"/>
        </w:rPr>
        <w:t>citējamības</w:t>
      </w:r>
      <w:proofErr w:type="spellEnd"/>
      <w:r>
        <w:rPr>
          <w:rFonts w:ascii="Times New Roman" w:hAnsi="Times New Roman"/>
          <w:sz w:val="24"/>
          <w:szCs w:val="24"/>
        </w:rPr>
        <w:t xml:space="preserve"> datu bāzēs </w:t>
      </w:r>
      <w:proofErr w:type="spellStart"/>
      <w:r w:rsidRPr="0072209A">
        <w:rPr>
          <w:rFonts w:ascii="Times New Roman" w:hAnsi="Times New Roman"/>
          <w:i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 vai </w:t>
      </w:r>
      <w:r w:rsidRPr="0072209A">
        <w:rPr>
          <w:rFonts w:ascii="Times New Roman" w:hAnsi="Times New Roman"/>
          <w:i/>
          <w:sz w:val="24"/>
          <w:szCs w:val="24"/>
        </w:rPr>
        <w:t xml:space="preserve">Web </w:t>
      </w:r>
      <w:proofErr w:type="spellStart"/>
      <w:r w:rsidRPr="0072209A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7220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209A">
        <w:rPr>
          <w:rFonts w:ascii="Times New Roman" w:hAnsi="Times New Roman"/>
          <w:i/>
          <w:sz w:val="24"/>
          <w:szCs w:val="24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6172">
        <w:rPr>
          <w:rFonts w:ascii="Times New Roman" w:hAnsi="Times New Roman"/>
          <w:sz w:val="24"/>
          <w:szCs w:val="24"/>
        </w:rPr>
        <w:t xml:space="preserve">ar iespējami augstāku ietekmes faktoru. </w:t>
      </w:r>
      <w:r>
        <w:rPr>
          <w:rFonts w:ascii="Times New Roman" w:hAnsi="Times New Roman"/>
          <w:sz w:val="24"/>
          <w:szCs w:val="24"/>
        </w:rPr>
        <w:t>LU personāls var savas zinātniskās publikācijas ievietot izdevumos, kas ir iekļauti citās jaunās paaudzes datu bāzēs, kas nodrošina ietekmes faktora aprēķināšanu. LU atbalsta atvērtās piekļuves politiku.</w:t>
      </w:r>
    </w:p>
    <w:p w:rsidR="00536FE0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5C1A2A">
        <w:rPr>
          <w:rFonts w:ascii="Times New Roman" w:hAnsi="Times New Roman"/>
          <w:sz w:val="24"/>
          <w:szCs w:val="24"/>
        </w:rPr>
        <w:t xml:space="preserve"> LU iesaka publicēt LU organizēto starptautisko konferenču labākos rakstus (referātus) starptautiskajā zinātnisko rakstu datu bāzē iekļauta žurnāla speciālā sējumā vai konferences rakstu krājumā, indeksētā </w:t>
      </w:r>
      <w:proofErr w:type="spellStart"/>
      <w:r w:rsidRPr="005C1A2A">
        <w:rPr>
          <w:rFonts w:ascii="Times New Roman" w:hAnsi="Times New Roman"/>
          <w:i/>
          <w:sz w:val="24"/>
          <w:szCs w:val="24"/>
        </w:rPr>
        <w:t>Scopus</w:t>
      </w:r>
      <w:proofErr w:type="spellEnd"/>
      <w:r w:rsidRPr="005C1A2A">
        <w:rPr>
          <w:rFonts w:ascii="Times New Roman" w:hAnsi="Times New Roman"/>
          <w:sz w:val="24"/>
          <w:szCs w:val="24"/>
        </w:rPr>
        <w:t xml:space="preserve"> vai </w:t>
      </w:r>
      <w:r w:rsidRPr="005C1A2A">
        <w:rPr>
          <w:rFonts w:ascii="Times New Roman" w:hAnsi="Times New Roman"/>
          <w:i/>
          <w:sz w:val="24"/>
          <w:szCs w:val="24"/>
        </w:rPr>
        <w:t xml:space="preserve">Web </w:t>
      </w:r>
      <w:proofErr w:type="spellStart"/>
      <w:r w:rsidRPr="005C1A2A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5C1A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A2A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5C1A2A">
        <w:rPr>
          <w:rFonts w:ascii="Times New Roman" w:hAnsi="Times New Roman"/>
          <w:sz w:val="24"/>
          <w:szCs w:val="24"/>
        </w:rPr>
        <w:t xml:space="preserve"> datu bāzē.</w:t>
      </w:r>
    </w:p>
    <w:p w:rsidR="00536FE0" w:rsidRPr="005C1A2A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5C1A2A">
        <w:rPr>
          <w:rFonts w:ascii="Times New Roman" w:hAnsi="Times New Roman"/>
          <w:sz w:val="24"/>
          <w:szCs w:val="24"/>
        </w:rPr>
        <w:t xml:space="preserve"> LU atbalsta zinātnisku publikāciju veidošanu latviešu valodā, jo tas veicina zinātniskās terminoloģijas izveidi un latviešu valodas izkopšanu, kas ir nacionālās valsts un izglītības pastāvēšanas un dinamiskas attīstības būtisks nosacījums. </w:t>
      </w:r>
    </w:p>
    <w:p w:rsidR="00536FE0" w:rsidRPr="00DA096F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096F">
        <w:rPr>
          <w:rFonts w:ascii="Times New Roman" w:hAnsi="Times New Roman"/>
          <w:sz w:val="24"/>
          <w:szCs w:val="24"/>
        </w:rPr>
        <w:t>LU atbalsta monogrāfiju pub</w:t>
      </w:r>
      <w:r>
        <w:rPr>
          <w:rFonts w:ascii="Times New Roman" w:hAnsi="Times New Roman"/>
          <w:sz w:val="24"/>
          <w:szCs w:val="24"/>
        </w:rPr>
        <w:t>licēšanu, it īpaši</w:t>
      </w:r>
      <w:r w:rsidRPr="00DA096F">
        <w:rPr>
          <w:rFonts w:ascii="Times New Roman" w:hAnsi="Times New Roman"/>
          <w:sz w:val="24"/>
          <w:szCs w:val="24"/>
        </w:rPr>
        <w:t xml:space="preserve"> ja tās publicētas starptautiski plaši atzītās izdevniecībās</w:t>
      </w:r>
      <w:r>
        <w:rPr>
          <w:rFonts w:ascii="Times New Roman" w:hAnsi="Times New Roman"/>
          <w:sz w:val="24"/>
          <w:szCs w:val="24"/>
        </w:rPr>
        <w:t xml:space="preserve">, piemēram,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Cambridge</w:t>
      </w:r>
      <w:proofErr w:type="spellEnd"/>
      <w:r w:rsidRPr="00DA096F">
        <w:rPr>
          <w:rFonts w:ascii="Times New Roman" w:hAnsi="Times New Roman"/>
          <w:i/>
          <w:sz w:val="24"/>
          <w:szCs w:val="24"/>
        </w:rPr>
        <w:t xml:space="preserve"> UP</w:t>
      </w:r>
      <w:r w:rsidRPr="00DA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Oxford</w:t>
      </w:r>
      <w:proofErr w:type="spellEnd"/>
      <w:r w:rsidRPr="00DA096F">
        <w:rPr>
          <w:rFonts w:ascii="Times New Roman" w:hAnsi="Times New Roman"/>
          <w:i/>
          <w:sz w:val="24"/>
          <w:szCs w:val="24"/>
        </w:rPr>
        <w:t xml:space="preserve"> UP</w:t>
      </w:r>
      <w:r w:rsidRPr="00DA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Princeton</w:t>
      </w:r>
      <w:proofErr w:type="spellEnd"/>
      <w:r w:rsidRPr="00DA096F">
        <w:rPr>
          <w:rFonts w:ascii="Times New Roman" w:hAnsi="Times New Roman"/>
          <w:i/>
          <w:sz w:val="24"/>
          <w:szCs w:val="24"/>
        </w:rPr>
        <w:t xml:space="preserve"> UP</w:t>
      </w:r>
      <w:r w:rsidRPr="00DA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Routledge</w:t>
      </w:r>
      <w:proofErr w:type="spellEnd"/>
      <w:r w:rsidRPr="00DA096F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Palgrave</w:t>
      </w:r>
      <w:proofErr w:type="spellEnd"/>
      <w:r w:rsidRPr="00DA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096F">
        <w:rPr>
          <w:rFonts w:ascii="Times New Roman" w:hAnsi="Times New Roman"/>
          <w:i/>
          <w:sz w:val="24"/>
          <w:szCs w:val="24"/>
        </w:rPr>
        <w:t>Macmillan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6FE0" w:rsidRPr="003834F1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FA0E9D">
        <w:rPr>
          <w:rFonts w:ascii="Times New Roman" w:hAnsi="Times New Roman"/>
          <w:sz w:val="24"/>
          <w:szCs w:val="24"/>
        </w:rPr>
        <w:t>LU izstrādā Akadēmisk</w:t>
      </w:r>
      <w:r>
        <w:rPr>
          <w:rFonts w:ascii="Times New Roman" w:hAnsi="Times New Roman"/>
          <w:sz w:val="24"/>
          <w:szCs w:val="24"/>
        </w:rPr>
        <w:t>ā</w:t>
      </w:r>
      <w:r w:rsidRPr="00FA0E9D">
        <w:rPr>
          <w:rFonts w:ascii="Times New Roman" w:hAnsi="Times New Roman"/>
          <w:sz w:val="24"/>
          <w:szCs w:val="24"/>
        </w:rPr>
        <w:t xml:space="preserve"> apgāda publi</w:t>
      </w:r>
      <w:r>
        <w:rPr>
          <w:rFonts w:ascii="Times New Roman" w:hAnsi="Times New Roman"/>
          <w:sz w:val="24"/>
          <w:szCs w:val="24"/>
        </w:rPr>
        <w:t xml:space="preserve">cēšanas </w:t>
      </w:r>
      <w:r w:rsidRPr="00FA0E9D">
        <w:rPr>
          <w:rFonts w:ascii="Times New Roman" w:hAnsi="Times New Roman"/>
          <w:sz w:val="24"/>
          <w:szCs w:val="24"/>
        </w:rPr>
        <w:t>politiku</w:t>
      </w:r>
      <w:r>
        <w:rPr>
          <w:rFonts w:ascii="Times New Roman" w:hAnsi="Times New Roman"/>
          <w:sz w:val="24"/>
          <w:szCs w:val="24"/>
        </w:rPr>
        <w:t>, tajā iekļaujot autoratlīdzības noteikšanas kārtību LU personālam. LU Akadēmiskais a</w:t>
      </w:r>
      <w:r w:rsidRPr="00FA0E9D">
        <w:rPr>
          <w:rFonts w:ascii="Times New Roman" w:hAnsi="Times New Roman"/>
          <w:sz w:val="24"/>
          <w:szCs w:val="24"/>
        </w:rPr>
        <w:t>pgāds izdod un popularizē kvalitatīvu zinātnisko literatūru,</w:t>
      </w:r>
      <w:r w:rsidRPr="0062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nepieciešamības gadījumā nodrošinot anonīmu recenzēšanu,</w:t>
      </w:r>
      <w:r w:rsidRPr="00FA0E9D">
        <w:rPr>
          <w:rFonts w:ascii="Times New Roman" w:hAnsi="Times New Roman"/>
          <w:sz w:val="24"/>
          <w:szCs w:val="24"/>
        </w:rPr>
        <w:t xml:space="preserve"> veicina latviešu valodas zinātniskās terminoloģijas attīstību, kā arī nodrošina </w:t>
      </w:r>
      <w:r>
        <w:rPr>
          <w:rFonts w:ascii="Times New Roman" w:hAnsi="Times New Roman"/>
          <w:sz w:val="24"/>
          <w:szCs w:val="24"/>
        </w:rPr>
        <w:t>starptautiski recenzētu LU personāla</w:t>
      </w:r>
      <w:r w:rsidRPr="00FA0E9D">
        <w:rPr>
          <w:rFonts w:ascii="Times New Roman" w:hAnsi="Times New Roman"/>
          <w:sz w:val="24"/>
          <w:szCs w:val="24"/>
        </w:rPr>
        <w:t xml:space="preserve"> darbu izdošanu svešvalodās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6FE0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FA0E9D">
        <w:rPr>
          <w:rFonts w:ascii="Times New Roman" w:hAnsi="Times New Roman"/>
          <w:sz w:val="24"/>
          <w:szCs w:val="24"/>
        </w:rPr>
        <w:t>LU atbalsta LU struktūrvienību publicētos zinātnisko rak</w:t>
      </w:r>
      <w:r>
        <w:rPr>
          <w:rFonts w:ascii="Times New Roman" w:hAnsi="Times New Roman"/>
          <w:sz w:val="24"/>
          <w:szCs w:val="24"/>
        </w:rPr>
        <w:t>stu žurnālus, jo sevišķi augstas kvalitātes žurnālus</w:t>
      </w:r>
      <w:r w:rsidRPr="00FA0E9D">
        <w:rPr>
          <w:rFonts w:ascii="Times New Roman" w:hAnsi="Times New Roman"/>
          <w:sz w:val="24"/>
          <w:szCs w:val="24"/>
        </w:rPr>
        <w:t xml:space="preserve">, kas indeksēti starptautiskajās zinātnisko rakstu datu bāzēs, </w:t>
      </w:r>
      <w:r>
        <w:rPr>
          <w:rFonts w:ascii="Times New Roman" w:hAnsi="Times New Roman"/>
          <w:sz w:val="24"/>
          <w:szCs w:val="24"/>
        </w:rPr>
        <w:t>tai skaitā</w:t>
      </w:r>
      <w:r w:rsidRPr="00FA0E9D">
        <w:rPr>
          <w:rFonts w:ascii="Times New Roman" w:hAnsi="Times New Roman"/>
          <w:sz w:val="24"/>
          <w:szCs w:val="24"/>
        </w:rPr>
        <w:t xml:space="preserve"> žurnāl</w:t>
      </w:r>
      <w:r>
        <w:rPr>
          <w:rFonts w:ascii="Times New Roman" w:hAnsi="Times New Roman"/>
          <w:sz w:val="24"/>
          <w:szCs w:val="24"/>
        </w:rPr>
        <w:t>us</w:t>
      </w:r>
      <w:r w:rsidRPr="00FA0E9D">
        <w:rPr>
          <w:rFonts w:ascii="Times New Roman" w:hAnsi="Times New Roman"/>
          <w:sz w:val="24"/>
          <w:szCs w:val="24"/>
        </w:rPr>
        <w:t xml:space="preserve">, kas veltīti </w:t>
      </w:r>
      <w:r w:rsidRPr="003834F1">
        <w:rPr>
          <w:rFonts w:ascii="Times New Roman" w:hAnsi="Times New Roman"/>
          <w:sz w:val="24"/>
          <w:szCs w:val="24"/>
        </w:rPr>
        <w:t>Latvijas vēstures un kultūras un latviešu valodas pētījumiem.</w:t>
      </w:r>
      <w:r w:rsidRPr="00FA0E9D">
        <w:rPr>
          <w:rFonts w:ascii="Times New Roman" w:hAnsi="Times New Roman"/>
          <w:sz w:val="24"/>
          <w:szCs w:val="24"/>
        </w:rPr>
        <w:t xml:space="preserve"> Žurnālu sākotnēji indeksē starptautiskajās datu bāzēs (piem.</w:t>
      </w:r>
      <w:r>
        <w:rPr>
          <w:rFonts w:ascii="Times New Roman" w:hAnsi="Times New Roman"/>
          <w:sz w:val="24"/>
          <w:szCs w:val="24"/>
        </w:rPr>
        <w:t>,</w:t>
      </w:r>
      <w:r w:rsidRPr="00FA0E9D">
        <w:rPr>
          <w:rFonts w:ascii="Times New Roman" w:hAnsi="Times New Roman"/>
          <w:sz w:val="24"/>
          <w:szCs w:val="24"/>
        </w:rPr>
        <w:t xml:space="preserve"> </w:t>
      </w:r>
      <w:r w:rsidRPr="00FA0E9D">
        <w:rPr>
          <w:rFonts w:ascii="Times New Roman" w:hAnsi="Times New Roman"/>
          <w:i/>
          <w:sz w:val="24"/>
          <w:szCs w:val="24"/>
        </w:rPr>
        <w:t>EBSCO</w:t>
      </w:r>
      <w:r w:rsidRPr="00FA0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Emerald</w:t>
      </w:r>
      <w:proofErr w:type="spellEnd"/>
      <w:r w:rsidRPr="00FA0E9D">
        <w:rPr>
          <w:rFonts w:ascii="Times New Roman" w:hAnsi="Times New Roman"/>
          <w:sz w:val="24"/>
          <w:szCs w:val="24"/>
        </w:rPr>
        <w:t xml:space="preserve">, </w:t>
      </w:r>
      <w:r w:rsidRPr="00FF4A02">
        <w:rPr>
          <w:rFonts w:ascii="Times New Roman" w:hAnsi="Times New Roman"/>
          <w:i/>
          <w:sz w:val="24"/>
          <w:szCs w:val="24"/>
        </w:rPr>
        <w:t>Springer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PubMe</w:t>
      </w:r>
      <w:r w:rsidRPr="00FF4A02">
        <w:rPr>
          <w:rFonts w:ascii="Times New Roman" w:hAnsi="Times New Roman"/>
          <w:i/>
          <w:sz w:val="24"/>
          <w:szCs w:val="24"/>
        </w:rPr>
        <w:t>d</w:t>
      </w:r>
      <w:proofErr w:type="spellEnd"/>
      <w:r w:rsidRPr="00FA0E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A0E9D">
        <w:rPr>
          <w:rFonts w:ascii="Times New Roman" w:hAnsi="Times New Roman"/>
          <w:sz w:val="24"/>
          <w:szCs w:val="24"/>
        </w:rPr>
        <w:t xml:space="preserve"> piecu gadu laikā panākot žurnāla iekļaušanu starptautisk</w:t>
      </w:r>
      <w:r>
        <w:rPr>
          <w:rFonts w:ascii="Times New Roman" w:hAnsi="Times New Roman"/>
          <w:sz w:val="24"/>
          <w:szCs w:val="24"/>
        </w:rPr>
        <w:t>ās</w:t>
      </w:r>
      <w:r w:rsidRPr="00FA0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9D">
        <w:rPr>
          <w:rFonts w:ascii="Times New Roman" w:hAnsi="Times New Roman"/>
          <w:sz w:val="24"/>
          <w:szCs w:val="24"/>
        </w:rPr>
        <w:t>citējam</w:t>
      </w:r>
      <w:r>
        <w:rPr>
          <w:rFonts w:ascii="Times New Roman" w:hAnsi="Times New Roman"/>
          <w:sz w:val="24"/>
          <w:szCs w:val="24"/>
        </w:rPr>
        <w:t>ības</w:t>
      </w:r>
      <w:proofErr w:type="spellEnd"/>
      <w:r w:rsidRPr="00FA0E9D">
        <w:rPr>
          <w:rFonts w:ascii="Times New Roman" w:hAnsi="Times New Roman"/>
          <w:sz w:val="24"/>
          <w:szCs w:val="24"/>
        </w:rPr>
        <w:t xml:space="preserve"> datu bāzēs </w:t>
      </w:r>
      <w:r w:rsidRPr="00FA0E9D">
        <w:rPr>
          <w:rFonts w:ascii="Times New Roman" w:hAnsi="Times New Roman"/>
          <w:i/>
          <w:sz w:val="24"/>
          <w:szCs w:val="24"/>
        </w:rPr>
        <w:t xml:space="preserve">Web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FA0E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FA0E9D">
        <w:rPr>
          <w:rFonts w:ascii="Times New Roman" w:hAnsi="Times New Roman"/>
          <w:sz w:val="24"/>
          <w:szCs w:val="24"/>
        </w:rPr>
        <w:t xml:space="preserve"> vai </w:t>
      </w:r>
      <w:r w:rsidRPr="00FA0E9D">
        <w:rPr>
          <w:rFonts w:ascii="Times New Roman" w:hAnsi="Times New Roman"/>
          <w:i/>
          <w:sz w:val="24"/>
          <w:szCs w:val="24"/>
        </w:rPr>
        <w:t>SCOPUS</w:t>
      </w:r>
      <w:r w:rsidRPr="00FA0E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6FE0" w:rsidRDefault="00536FE0" w:rsidP="00536FE0">
      <w:pPr>
        <w:pStyle w:val="ColorfulList-Accent11"/>
        <w:numPr>
          <w:ilvl w:val="1"/>
          <w:numId w:val="9"/>
        </w:numPr>
        <w:spacing w:after="240"/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Žurnāliem, kas nav indeksēti starptautiskajās datu bāzēs, vajadzētu atbilst vismaz šādiem kvalitātes rādītājiem</w:t>
      </w:r>
      <w:r w:rsidRPr="00FA0E9D">
        <w:rPr>
          <w:rFonts w:ascii="Times New Roman" w:hAnsi="Times New Roman"/>
          <w:sz w:val="24"/>
          <w:szCs w:val="24"/>
        </w:rPr>
        <w:t>: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urnāls sniedz nozīmīgu akadēmisku pienesumu attiecīgajā zinātnes nozarē</w:t>
      </w:r>
      <w:r>
        <w:rPr>
          <w:rFonts w:ascii="Times New Roman" w:hAnsi="Times New Roman"/>
          <w:sz w:val="24"/>
          <w:szCs w:val="24"/>
        </w:rPr>
        <w:t>,</w:t>
      </w:r>
      <w:r w:rsidRPr="0062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 apliecina nozares ekspertu grupa;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urnālā ievietot</w:t>
      </w:r>
      <w:r>
        <w:rPr>
          <w:rFonts w:ascii="Times New Roman" w:hAnsi="Times New Roman"/>
          <w:sz w:val="24"/>
          <w:szCs w:val="24"/>
        </w:rPr>
        <w:t xml:space="preserve">os </w:t>
      </w:r>
      <w:r w:rsidRPr="00FA0E9D">
        <w:rPr>
          <w:rFonts w:ascii="Times New Roman" w:hAnsi="Times New Roman"/>
          <w:sz w:val="24"/>
          <w:szCs w:val="24"/>
        </w:rPr>
        <w:t>rakst</w:t>
      </w:r>
      <w:r>
        <w:rPr>
          <w:rFonts w:ascii="Times New Roman" w:hAnsi="Times New Roman"/>
          <w:sz w:val="24"/>
          <w:szCs w:val="24"/>
        </w:rPr>
        <w:t>us recenzē divi anonīmi</w:t>
      </w:r>
      <w:r w:rsidRPr="00FA0E9D">
        <w:rPr>
          <w:rFonts w:ascii="Times New Roman" w:hAnsi="Times New Roman"/>
          <w:sz w:val="24"/>
          <w:szCs w:val="24"/>
        </w:rPr>
        <w:t xml:space="preserve"> recenz</w:t>
      </w:r>
      <w:r>
        <w:rPr>
          <w:rFonts w:ascii="Times New Roman" w:hAnsi="Times New Roman"/>
          <w:sz w:val="24"/>
          <w:szCs w:val="24"/>
        </w:rPr>
        <w:t>enti</w:t>
      </w:r>
      <w:r w:rsidRPr="00FA0E9D">
        <w:rPr>
          <w:rFonts w:ascii="Times New Roman" w:hAnsi="Times New Roman"/>
          <w:sz w:val="24"/>
          <w:szCs w:val="24"/>
        </w:rPr>
        <w:t>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</w:t>
      </w:r>
      <w:r>
        <w:rPr>
          <w:rFonts w:ascii="Times New Roman" w:hAnsi="Times New Roman"/>
          <w:sz w:val="24"/>
          <w:szCs w:val="24"/>
        </w:rPr>
        <w:t>ā</w:t>
      </w:r>
      <w:r w:rsidRPr="00FA0E9D">
        <w:rPr>
          <w:rFonts w:ascii="Times New Roman" w:hAnsi="Times New Roman"/>
          <w:sz w:val="24"/>
          <w:szCs w:val="24"/>
        </w:rPr>
        <w:t xml:space="preserve"> ievietotie raksti atbilst žurnāla nozarei un noteiktajiem mērķiem;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FA0E9D">
        <w:rPr>
          <w:rFonts w:ascii="Times New Roman" w:hAnsi="Times New Roman"/>
          <w:sz w:val="24"/>
          <w:szCs w:val="24"/>
        </w:rPr>
        <w:t>itējamības</w:t>
      </w:r>
      <w:proofErr w:type="spellEnd"/>
      <w:r w:rsidRPr="00FA0E9D">
        <w:rPr>
          <w:rFonts w:ascii="Times New Roman" w:hAnsi="Times New Roman"/>
          <w:sz w:val="24"/>
          <w:szCs w:val="24"/>
        </w:rPr>
        <w:t xml:space="preserve"> datu bāzēs ievietoto žurnālu raksti ir citēti</w:t>
      </w:r>
      <w:r>
        <w:rPr>
          <w:rFonts w:ascii="Times New Roman" w:hAnsi="Times New Roman"/>
          <w:sz w:val="24"/>
          <w:szCs w:val="24"/>
        </w:rPr>
        <w:t>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visiem rakstiem ir kopsavilkumi, bet l</w:t>
      </w:r>
      <w:r w:rsidRPr="00FA0E9D">
        <w:rPr>
          <w:rFonts w:ascii="Times New Roman" w:hAnsi="Times New Roman"/>
          <w:sz w:val="24"/>
          <w:szCs w:val="24"/>
        </w:rPr>
        <w:t>atviešu valodā iznākošajiem žurnāliem kopsavilkums ir arī angļu valodā</w:t>
      </w:r>
      <w:r>
        <w:rPr>
          <w:rFonts w:ascii="Times New Roman" w:hAnsi="Times New Roman"/>
          <w:sz w:val="24"/>
          <w:szCs w:val="24"/>
        </w:rPr>
        <w:t>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urnāla redkolēģijā ir iekļauti atbilstošo zinātņu nozaru pārstāvji no ārvalstīm;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urnālā ievietoto rakstu autori ir no Latvijas un ārvalstīm</w:t>
      </w:r>
      <w:r w:rsidRPr="00960A62">
        <w:rPr>
          <w:rFonts w:ascii="Times New Roman" w:hAnsi="Times New Roman"/>
          <w:sz w:val="24"/>
          <w:szCs w:val="24"/>
        </w:rPr>
        <w:t xml:space="preserve"> </w:t>
      </w:r>
      <w:r w:rsidRPr="00A3330B">
        <w:rPr>
          <w:rFonts w:ascii="Times New Roman" w:hAnsi="Times New Roman"/>
          <w:sz w:val="24"/>
          <w:szCs w:val="24"/>
        </w:rPr>
        <w:t>un katrā numurā vismaz 50% rakstu autor</w:t>
      </w:r>
      <w:r>
        <w:rPr>
          <w:rFonts w:ascii="Times New Roman" w:hAnsi="Times New Roman"/>
          <w:sz w:val="24"/>
          <w:szCs w:val="24"/>
        </w:rPr>
        <w:t>u</w:t>
      </w:r>
      <w:r w:rsidRPr="00A3330B">
        <w:rPr>
          <w:rFonts w:ascii="Times New Roman" w:hAnsi="Times New Roman"/>
          <w:sz w:val="24"/>
          <w:szCs w:val="24"/>
        </w:rPr>
        <w:t xml:space="preserve"> nav LU personāls vai doktoranti</w:t>
      </w:r>
      <w:r w:rsidRPr="00FA0E9D">
        <w:rPr>
          <w:rFonts w:ascii="Times New Roman" w:hAnsi="Times New Roman"/>
          <w:sz w:val="24"/>
          <w:szCs w:val="24"/>
        </w:rPr>
        <w:t>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</w:t>
      </w:r>
      <w:r w:rsidRPr="00FA0E9D">
        <w:rPr>
          <w:rFonts w:ascii="Times New Roman" w:hAnsi="Times New Roman"/>
          <w:sz w:val="24"/>
          <w:szCs w:val="24"/>
        </w:rPr>
        <w:t>urnāls iznāk regulāri</w:t>
      </w:r>
      <w:r w:rsidRPr="00D62034">
        <w:rPr>
          <w:rFonts w:ascii="Times New Roman" w:hAnsi="Times New Roman"/>
          <w:sz w:val="24"/>
          <w:szCs w:val="24"/>
        </w:rPr>
        <w:t>, atbilstoši noteiktajam izdošanas biežumam, bez pār</w:t>
      </w:r>
      <w:r w:rsidRPr="00FA0E9D">
        <w:rPr>
          <w:rFonts w:ascii="Times New Roman" w:hAnsi="Times New Roman"/>
          <w:sz w:val="24"/>
          <w:szCs w:val="24"/>
        </w:rPr>
        <w:t>traukumiem</w:t>
      </w:r>
      <w:r w:rsidRPr="0062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ne retāk kā divas reizes gadā</w:t>
      </w:r>
      <w:r w:rsidRPr="00FA0E9D">
        <w:rPr>
          <w:rFonts w:ascii="Times New Roman" w:hAnsi="Times New Roman"/>
          <w:sz w:val="24"/>
          <w:szCs w:val="24"/>
        </w:rPr>
        <w:t>;</w:t>
      </w:r>
    </w:p>
    <w:p w:rsidR="00536FE0" w:rsidRDefault="00536FE0" w:rsidP="00536FE0">
      <w:pPr>
        <w:pStyle w:val="ColorfulList-Accent11"/>
        <w:numPr>
          <w:ilvl w:val="1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žurnālam ir sava</w:t>
      </w:r>
      <w:r w:rsidRPr="00FA0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viegli pārlūkojama tīmekļa vietne</w:t>
      </w:r>
      <w:r w:rsidRPr="00FA0E9D">
        <w:rPr>
          <w:rFonts w:ascii="Times New Roman" w:hAnsi="Times New Roman"/>
          <w:sz w:val="24"/>
          <w:szCs w:val="24"/>
        </w:rPr>
        <w:t>.</w:t>
      </w:r>
    </w:p>
    <w:p w:rsidR="00536FE0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5C1A2A">
        <w:rPr>
          <w:rFonts w:ascii="Times New Roman" w:hAnsi="Times New Roman"/>
          <w:sz w:val="24"/>
          <w:szCs w:val="24"/>
        </w:rPr>
        <w:t>LU organizē kursus par publikāciju sagatavošanu, tajā skaitā doktorantūras skolu ietvaros</w:t>
      </w:r>
      <w:r>
        <w:rPr>
          <w:rFonts w:ascii="Times New Roman" w:hAnsi="Times New Roman"/>
          <w:sz w:val="24"/>
          <w:szCs w:val="24"/>
        </w:rPr>
        <w:t xml:space="preserve">, kā arī </w:t>
      </w:r>
      <w:r w:rsidRPr="005C1A2A">
        <w:rPr>
          <w:rFonts w:ascii="Times New Roman" w:hAnsi="Times New Roman"/>
          <w:sz w:val="24"/>
          <w:szCs w:val="24"/>
        </w:rPr>
        <w:t>kursus par informācijas meklēšanu starptautiskās datu bāzēs.</w:t>
      </w:r>
    </w:p>
    <w:p w:rsidR="00536FE0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5C1A2A">
        <w:rPr>
          <w:rFonts w:ascii="Times New Roman" w:hAnsi="Times New Roman"/>
          <w:sz w:val="24"/>
          <w:szCs w:val="24"/>
        </w:rPr>
        <w:t xml:space="preserve"> LU regulāri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A2A">
        <w:rPr>
          <w:rFonts w:ascii="Times New Roman" w:hAnsi="Times New Roman"/>
          <w:sz w:val="24"/>
          <w:szCs w:val="24"/>
        </w:rPr>
        <w:t>nodrošina LU personāla publikāciju ievietošanu LUIS platformā no starptautiskajām zinātnisko rakstu datu bāzēm</w:t>
      </w:r>
      <w:r>
        <w:rPr>
          <w:rFonts w:ascii="Times New Roman" w:hAnsi="Times New Roman"/>
          <w:sz w:val="24"/>
          <w:szCs w:val="24"/>
        </w:rPr>
        <w:t>.</w:t>
      </w:r>
    </w:p>
    <w:p w:rsidR="00536FE0" w:rsidRPr="005C1A2A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5C1A2A">
        <w:rPr>
          <w:rFonts w:ascii="Times New Roman" w:hAnsi="Times New Roman"/>
          <w:sz w:val="24"/>
          <w:szCs w:val="24"/>
        </w:rPr>
        <w:t xml:space="preserve"> LU novērtē un motivē veiksmīgāko zinātnisko publikāciju autorus. </w:t>
      </w:r>
    </w:p>
    <w:p w:rsidR="00536FE0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7B1EA5">
        <w:rPr>
          <w:rFonts w:ascii="Times New Roman" w:hAnsi="Times New Roman"/>
          <w:sz w:val="24"/>
          <w:szCs w:val="24"/>
        </w:rPr>
        <w:t xml:space="preserve">Lai </w:t>
      </w:r>
      <w:r>
        <w:rPr>
          <w:rFonts w:ascii="Times New Roman" w:hAnsi="Times New Roman"/>
          <w:sz w:val="24"/>
          <w:szCs w:val="24"/>
        </w:rPr>
        <w:t>veicinātu</w:t>
      </w:r>
      <w:r w:rsidRPr="007B1EA5">
        <w:rPr>
          <w:rFonts w:ascii="Times New Roman" w:hAnsi="Times New Roman"/>
          <w:sz w:val="24"/>
          <w:szCs w:val="24"/>
        </w:rPr>
        <w:t xml:space="preserve"> LU personāla publikāciju atpazīstamību, ir svarīgi norādīt publikācijas autora piederību LU</w:t>
      </w:r>
      <w:r w:rsidRPr="007647BC">
        <w:rPr>
          <w:rFonts w:ascii="Times New Roman" w:hAnsi="Times New Roman"/>
          <w:sz w:val="24"/>
          <w:szCs w:val="24"/>
        </w:rPr>
        <w:t>, norādot arī LU struktūrvienību</w:t>
      </w:r>
      <w:r w:rsidRPr="007B1E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 pētījuma rezultāti ir iegūti un publikācija ir izveidota, īstenojot projektu, tad informācija par piederību projektam ir jānorāda publikācijā.</w:t>
      </w:r>
    </w:p>
    <w:p w:rsidR="00536FE0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126ED9">
        <w:rPr>
          <w:rFonts w:ascii="Times New Roman" w:hAnsi="Times New Roman"/>
          <w:sz w:val="24"/>
          <w:szCs w:val="24"/>
        </w:rPr>
        <w:t>LU e-resursu repozitorijs (</w:t>
      </w:r>
      <w:hyperlink r:id="rId9" w:history="1">
        <w:r w:rsidRPr="00126ED9">
          <w:rPr>
            <w:rStyle w:val="Hyperlink"/>
            <w:rFonts w:ascii="Times New Roman" w:hAnsi="Times New Roman"/>
            <w:sz w:val="24"/>
            <w:szCs w:val="24"/>
          </w:rPr>
          <w:t>https://dspace.lu.lv/dspace/</w:t>
        </w:r>
      </w:hyperlink>
      <w:r w:rsidRPr="00126ED9">
        <w:rPr>
          <w:rFonts w:ascii="Times New Roman" w:hAnsi="Times New Roman"/>
          <w:sz w:val="24"/>
          <w:szCs w:val="24"/>
        </w:rPr>
        <w:t xml:space="preserve">) nodrošina publikāciju un zinātnisko datu </w:t>
      </w:r>
      <w:proofErr w:type="spellStart"/>
      <w:r w:rsidRPr="00126ED9">
        <w:rPr>
          <w:rFonts w:ascii="Times New Roman" w:hAnsi="Times New Roman"/>
          <w:sz w:val="24"/>
          <w:szCs w:val="24"/>
        </w:rPr>
        <w:t>pašarhivēšanu</w:t>
      </w:r>
      <w:proofErr w:type="spellEnd"/>
      <w:r w:rsidRPr="00126E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36FE0" w:rsidRPr="007550B2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 w:rsidRPr="00126ED9">
        <w:rPr>
          <w:rFonts w:ascii="Times New Roman" w:hAnsi="Times New Roman"/>
          <w:sz w:val="24"/>
          <w:szCs w:val="24"/>
        </w:rPr>
        <w:t xml:space="preserve"> </w:t>
      </w:r>
      <w:r w:rsidRPr="00126ED9">
        <w:rPr>
          <w:rFonts w:ascii="Times New Roman" w:hAnsi="Times New Roman"/>
          <w:color w:val="000000"/>
          <w:sz w:val="24"/>
          <w:szCs w:val="24"/>
        </w:rPr>
        <w:t xml:space="preserve">LU veicina personāla atpazīstamību starptautiskajā </w:t>
      </w:r>
      <w:r>
        <w:rPr>
          <w:rFonts w:ascii="Times New Roman" w:hAnsi="Times New Roman"/>
          <w:color w:val="000000"/>
          <w:sz w:val="24"/>
          <w:szCs w:val="24"/>
        </w:rPr>
        <w:t>elektronisko publikāciju vidē</w:t>
      </w:r>
      <w:r w:rsidRPr="00126ED9">
        <w:rPr>
          <w:rFonts w:ascii="Times New Roman" w:hAnsi="Times New Roman"/>
          <w:color w:val="000000"/>
          <w:sz w:val="24"/>
          <w:szCs w:val="24"/>
        </w:rPr>
        <w:t xml:space="preserve"> un tādēļ rekomendē publikāciju un zinātnisko datu ievietošanu arī citos repozitorijos vai starptautiski pieejamās datu bāzēs, kā, piemēram,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Research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Gate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26E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Mendeley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Mendeley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data</w:t>
      </w:r>
      <w:proofErr w:type="spellEnd"/>
      <w:r w:rsidRPr="00126ED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Zenodo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Arxiv</w:t>
      </w:r>
      <w:proofErr w:type="spellEnd"/>
      <w:r w:rsidRPr="00126E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26ED9">
        <w:rPr>
          <w:rFonts w:ascii="Times New Roman" w:hAnsi="Times New Roman"/>
          <w:i/>
          <w:color w:val="000000"/>
          <w:sz w:val="24"/>
          <w:szCs w:val="24"/>
        </w:rPr>
        <w:t>Academia,edu</w:t>
      </w:r>
      <w:proofErr w:type="spellEnd"/>
      <w:r w:rsidRPr="00126ED9">
        <w:rPr>
          <w:rFonts w:ascii="Times New Roman" w:hAnsi="Times New Roman"/>
          <w:color w:val="000000"/>
          <w:sz w:val="24"/>
          <w:szCs w:val="24"/>
        </w:rPr>
        <w:t xml:space="preserve"> u.tml.</w:t>
      </w:r>
    </w:p>
    <w:p w:rsidR="00536FE0" w:rsidRDefault="00536FE0" w:rsidP="00536FE0">
      <w:pPr>
        <w:pStyle w:val="ColorfulList-Accent11"/>
        <w:numPr>
          <w:ilvl w:val="0"/>
          <w:numId w:val="10"/>
        </w:numPr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 veicina zinātniskās</w:t>
      </w:r>
      <w:r w:rsidRPr="00FA0E9D">
        <w:rPr>
          <w:rFonts w:ascii="Times New Roman" w:hAnsi="Times New Roman"/>
          <w:sz w:val="24"/>
          <w:szCs w:val="24"/>
        </w:rPr>
        <w:t xml:space="preserve"> darbības rezultātu elektronisko publicēšanu. </w:t>
      </w:r>
      <w:r>
        <w:rPr>
          <w:rFonts w:ascii="Times New Roman" w:hAnsi="Times New Roman"/>
          <w:sz w:val="24"/>
          <w:szCs w:val="24"/>
        </w:rPr>
        <w:t>Elektronisko publikāciju identificēšanai LU publicēta</w:t>
      </w:r>
      <w:r w:rsidRPr="00FA0E9D">
        <w:rPr>
          <w:rFonts w:ascii="Times New Roman" w:hAnsi="Times New Roman"/>
          <w:sz w:val="24"/>
          <w:szCs w:val="24"/>
        </w:rPr>
        <w:t xml:space="preserve">jām elektroniskajām vienībām (žurnālu rakstiem, </w:t>
      </w:r>
      <w:r>
        <w:rPr>
          <w:rFonts w:ascii="Times New Roman" w:hAnsi="Times New Roman"/>
          <w:sz w:val="24"/>
          <w:szCs w:val="24"/>
        </w:rPr>
        <w:t>grāmatu nodaļām, attēliem</w:t>
      </w:r>
      <w:r w:rsidRPr="00FA0E9D">
        <w:rPr>
          <w:rFonts w:ascii="Times New Roman" w:hAnsi="Times New Roman"/>
          <w:sz w:val="24"/>
          <w:szCs w:val="24"/>
        </w:rPr>
        <w:t xml:space="preserve"> u.c. vienībām) </w:t>
      </w:r>
      <w:r>
        <w:rPr>
          <w:rFonts w:ascii="Times New Roman" w:hAnsi="Times New Roman"/>
          <w:sz w:val="24"/>
          <w:szCs w:val="24"/>
        </w:rPr>
        <w:t>nodrošina unikāla</w:t>
      </w:r>
      <w:r w:rsidRPr="00FA0E9D">
        <w:rPr>
          <w:rFonts w:ascii="Times New Roman" w:hAnsi="Times New Roman"/>
          <w:sz w:val="24"/>
          <w:szCs w:val="24"/>
        </w:rPr>
        <w:t xml:space="preserve"> identifikator</w:t>
      </w:r>
      <w:r>
        <w:rPr>
          <w:rFonts w:ascii="Times New Roman" w:hAnsi="Times New Roman"/>
          <w:sz w:val="24"/>
          <w:szCs w:val="24"/>
        </w:rPr>
        <w:t>a</w:t>
      </w:r>
      <w:r w:rsidRPr="00FA0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FA0E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Object</w:t>
      </w:r>
      <w:proofErr w:type="spellEnd"/>
      <w:r w:rsidRPr="00FA0E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E9D">
        <w:rPr>
          <w:rFonts w:ascii="Times New Roman" w:hAnsi="Times New Roman"/>
          <w:i/>
          <w:sz w:val="24"/>
          <w:szCs w:val="24"/>
        </w:rPr>
        <w:t>Identificator</w:t>
      </w:r>
      <w:proofErr w:type="spellEnd"/>
      <w:r w:rsidRPr="00FA0E9D">
        <w:rPr>
          <w:rFonts w:ascii="Times New Roman" w:hAnsi="Times New Roman"/>
          <w:i/>
          <w:sz w:val="24"/>
          <w:szCs w:val="24"/>
        </w:rPr>
        <w:t xml:space="preserve"> (DOI)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piešķiršanu.</w:t>
      </w:r>
    </w:p>
    <w:p w:rsidR="00536FE0" w:rsidRDefault="00536FE0" w:rsidP="00536FE0">
      <w:pPr>
        <w:pStyle w:val="ColorfulList-Accent11"/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</w:p>
    <w:p w:rsidR="00536FE0" w:rsidRDefault="00536FE0" w:rsidP="00536FE0">
      <w:pPr>
        <w:pStyle w:val="ColorfulList-Accent11"/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</w:p>
    <w:p w:rsidR="00536FE0" w:rsidRDefault="00536FE0" w:rsidP="00536FE0">
      <w:pPr>
        <w:pStyle w:val="ColorfulList-Accent11"/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Senāta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 Kļaviņš</w:t>
      </w:r>
    </w:p>
    <w:p w:rsidR="00536FE0" w:rsidRDefault="00536FE0" w:rsidP="00536FE0">
      <w:pPr>
        <w:pStyle w:val="ColorfulList-Accent11"/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</w:p>
    <w:p w:rsidR="00536FE0" w:rsidRDefault="00536FE0" w:rsidP="00536FE0">
      <w:pPr>
        <w:pStyle w:val="ColorfulList-Accent11"/>
        <w:spacing w:after="24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Senāta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 Upacere</w:t>
      </w:r>
    </w:p>
    <w:p w:rsidR="00536FE0" w:rsidRPr="00126ED9" w:rsidRDefault="00536FE0" w:rsidP="00536FE0">
      <w:pPr>
        <w:pStyle w:val="ColorfulList-Accent11"/>
        <w:spacing w:after="240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B7C52" w:rsidRDefault="00CB7C52" w:rsidP="00536FE0">
      <w:pPr>
        <w:tabs>
          <w:tab w:val="num" w:pos="0"/>
          <w:tab w:val="left" w:pos="9360"/>
        </w:tabs>
        <w:ind w:right="566"/>
        <w:jc w:val="right"/>
      </w:pPr>
    </w:p>
    <w:sectPr w:rsidR="00CB7C52" w:rsidSect="004128F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F1" w:rsidRDefault="00A934F1">
      <w:r>
        <w:separator/>
      </w:r>
    </w:p>
  </w:endnote>
  <w:endnote w:type="continuationSeparator" w:id="0">
    <w:p w:rsidR="00A934F1" w:rsidRDefault="00A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5" w:rsidRDefault="00664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19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025" w:rsidRDefault="00A93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5" w:rsidRDefault="000A19B0">
    <w:pPr>
      <w:pStyle w:val="Footer"/>
      <w:pBdr>
        <w:top w:val="single" w:sz="4" w:space="1" w:color="auto"/>
      </w:pBdr>
      <w:tabs>
        <w:tab w:val="clear" w:pos="8306"/>
        <w:tab w:val="left" w:pos="4153"/>
        <w:tab w:val="left" w:pos="7200"/>
      </w:tabs>
      <w:ind w:right="360"/>
      <w:jc w:val="both"/>
      <w:rPr>
        <w:i/>
      </w:rPr>
    </w:pPr>
    <w:r>
      <w:rPr>
        <w:rStyle w:val="PageNumber"/>
        <w:i/>
      </w:rPr>
      <w:tab/>
      <w:t xml:space="preserve"> </w:t>
    </w:r>
    <w:r w:rsidR="00664AE0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664AE0">
      <w:rPr>
        <w:rStyle w:val="PageNumber"/>
        <w:i/>
      </w:rPr>
      <w:fldChar w:fldCharType="separate"/>
    </w:r>
    <w:r w:rsidR="007B379C">
      <w:rPr>
        <w:rStyle w:val="PageNumber"/>
        <w:i/>
        <w:noProof/>
      </w:rPr>
      <w:t>2</w:t>
    </w:r>
    <w:r w:rsidR="00664AE0">
      <w:rPr>
        <w:rStyle w:val="PageNumber"/>
        <w:i/>
      </w:rPr>
      <w:fldChar w:fldCharType="end"/>
    </w:r>
    <w:r>
      <w:rPr>
        <w:rStyle w:val="PageNumber"/>
        <w:i/>
      </w:rPr>
      <w:t xml:space="preserve"> lapa no </w:t>
    </w:r>
    <w:r w:rsidR="00664AE0"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 w:rsidR="00664AE0">
      <w:rPr>
        <w:rStyle w:val="PageNumber"/>
        <w:i/>
      </w:rPr>
      <w:fldChar w:fldCharType="separate"/>
    </w:r>
    <w:r w:rsidR="007B379C">
      <w:rPr>
        <w:rStyle w:val="PageNumber"/>
        <w:i/>
        <w:noProof/>
      </w:rPr>
      <w:t>2</w:t>
    </w:r>
    <w:r w:rsidR="00664AE0">
      <w:rPr>
        <w:rStyle w:val="PageNumber"/>
        <w:i/>
      </w:rPr>
      <w:fldChar w:fldCharType="end"/>
    </w:r>
    <w:r>
      <w:rPr>
        <w:rStyle w:val="PageNumber"/>
        <w:i/>
      </w:rPr>
      <w:t xml:space="preserve"> lapām </w:t>
    </w:r>
    <w:r>
      <w:rPr>
        <w:rStyle w:val="PageNumber"/>
        <w:i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F1" w:rsidRDefault="00A934F1">
      <w:r>
        <w:separator/>
      </w:r>
    </w:p>
  </w:footnote>
  <w:footnote w:type="continuationSeparator" w:id="0">
    <w:p w:rsidR="00A934F1" w:rsidRDefault="00A9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53"/>
    <w:multiLevelType w:val="multilevel"/>
    <w:tmpl w:val="98D2185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3B611C9"/>
    <w:multiLevelType w:val="multilevel"/>
    <w:tmpl w:val="D2C2EF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7AC08A1"/>
    <w:multiLevelType w:val="multilevel"/>
    <w:tmpl w:val="929E21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625ECE"/>
    <w:multiLevelType w:val="multilevel"/>
    <w:tmpl w:val="EC7AC96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EAB2CC8"/>
    <w:multiLevelType w:val="multilevel"/>
    <w:tmpl w:val="06C8747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BC01C6E"/>
    <w:multiLevelType w:val="multilevel"/>
    <w:tmpl w:val="012677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2D30774"/>
    <w:multiLevelType w:val="multilevel"/>
    <w:tmpl w:val="D2663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7FB5EC3"/>
    <w:multiLevelType w:val="multilevel"/>
    <w:tmpl w:val="A1CEC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C925CD0"/>
    <w:multiLevelType w:val="multilevel"/>
    <w:tmpl w:val="B33460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BFF7CBC"/>
    <w:multiLevelType w:val="multilevel"/>
    <w:tmpl w:val="055263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7"/>
    <w:rsid w:val="00046B88"/>
    <w:rsid w:val="00053350"/>
    <w:rsid w:val="000A19B0"/>
    <w:rsid w:val="00111E6A"/>
    <w:rsid w:val="00157EE1"/>
    <w:rsid w:val="001C7821"/>
    <w:rsid w:val="00242D4C"/>
    <w:rsid w:val="00287554"/>
    <w:rsid w:val="002A7B9F"/>
    <w:rsid w:val="002B6AD9"/>
    <w:rsid w:val="00324F04"/>
    <w:rsid w:val="00430B8F"/>
    <w:rsid w:val="00440E5A"/>
    <w:rsid w:val="004A7EF7"/>
    <w:rsid w:val="00536FE0"/>
    <w:rsid w:val="00637B65"/>
    <w:rsid w:val="00644D48"/>
    <w:rsid w:val="00664AE0"/>
    <w:rsid w:val="00770C3F"/>
    <w:rsid w:val="007B379C"/>
    <w:rsid w:val="007F180B"/>
    <w:rsid w:val="0082392C"/>
    <w:rsid w:val="00850217"/>
    <w:rsid w:val="008541E6"/>
    <w:rsid w:val="00931C25"/>
    <w:rsid w:val="00A934F1"/>
    <w:rsid w:val="00AD3F12"/>
    <w:rsid w:val="00AD6199"/>
    <w:rsid w:val="00BA2D35"/>
    <w:rsid w:val="00BD403B"/>
    <w:rsid w:val="00CB7C52"/>
    <w:rsid w:val="00DD5662"/>
    <w:rsid w:val="00E906E9"/>
    <w:rsid w:val="00EA3EDE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021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850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1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5021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50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02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50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D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36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36FE0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536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021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850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1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5021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50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02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50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D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36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36FE0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53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pace.lu.lv/dsp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Jasinska</dc:creator>
  <cp:lastModifiedBy>Juris Borzovs</cp:lastModifiedBy>
  <cp:revision>2</cp:revision>
  <cp:lastPrinted>2015-01-05T12:32:00Z</cp:lastPrinted>
  <dcterms:created xsi:type="dcterms:W3CDTF">2017-05-01T10:10:00Z</dcterms:created>
  <dcterms:modified xsi:type="dcterms:W3CDTF">2017-05-01T10:10:00Z</dcterms:modified>
</cp:coreProperties>
</file>